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ncpz1r2jjh6y" w:id="0"/>
      <w:bookmarkEnd w:id="0"/>
      <w:r w:rsidDel="00000000" w:rsidR="00000000" w:rsidRPr="00000000">
        <w:rPr>
          <w:rtl w:val="0"/>
        </w:rPr>
        <w:t xml:space="preserve">Today’s Prelims Topics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pfqa6o8pk327" w:id="1"/>
      <w:bookmarkEnd w:id="1"/>
      <w:r w:rsidDel="00000000" w:rsidR="00000000" w:rsidRPr="00000000">
        <w:rPr>
          <w:rtl w:val="0"/>
        </w:rPr>
        <w:t xml:space="preserve">New locations in ‘battle tourism’ map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gagu06vdjlw4" w:id="2"/>
      <w:bookmarkEnd w:id="2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Indian Army in collaboration with the Ministry of Tourism, is launching </w:t>
      </w:r>
      <w:r w:rsidDel="00000000" w:rsidR="00000000" w:rsidRPr="00000000">
        <w:rPr>
          <w:b w:val="1"/>
          <w:rtl w:val="0"/>
        </w:rPr>
        <w:t xml:space="preserve">"Bharat Ranbhoomi Darshan" </w:t>
      </w:r>
      <w:r w:rsidDel="00000000" w:rsidR="00000000" w:rsidRPr="00000000">
        <w:rPr>
          <w:rtl w:val="0"/>
        </w:rPr>
        <w:t xml:space="preserve">to promote battlefield tourism.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njc91qqy3zs9" w:id="3"/>
      <w:bookmarkEnd w:id="3"/>
      <w:r w:rsidDel="00000000" w:rsidR="00000000" w:rsidRPr="00000000">
        <w:rPr>
          <w:rtl w:val="0"/>
        </w:rPr>
        <w:t xml:space="preserve">About Battle Field Tourism Initiative</w:t>
      </w:r>
    </w:p>
    <w:p w:rsidR="00000000" w:rsidDel="00000000" w:rsidP="00000000" w:rsidRDefault="00000000" w:rsidRPr="00000000" w14:paraId="00000007">
      <w:pPr>
        <w:numPr>
          <w:ilvl w:val="0"/>
          <w:numId w:val="27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Battle tourism </w:t>
      </w:r>
      <w:r w:rsidDel="00000000" w:rsidR="00000000" w:rsidRPr="00000000">
        <w:rPr>
          <w:rtl w:val="0"/>
        </w:rPr>
        <w:t xml:space="preserve">is the practice of visiting sites associated with war, such as battlefields, cemeteries, and memorials. </w:t>
      </w:r>
    </w:p>
    <w:p w:rsidR="00000000" w:rsidDel="00000000" w:rsidP="00000000" w:rsidRDefault="00000000" w:rsidRPr="00000000" w14:paraId="00000008">
      <w:pPr>
        <w:numPr>
          <w:ilvl w:val="0"/>
          <w:numId w:val="27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The initiative aims to showcase 77 historically significant sites, including recent conflict zones like Galwan (2020) and Doklam (2017).</w:t>
      </w:r>
    </w:p>
    <w:p w:rsidR="00000000" w:rsidDel="00000000" w:rsidP="00000000" w:rsidRDefault="00000000" w:rsidRPr="00000000" w14:paraId="00000009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Objectives:</w:t>
      </w:r>
    </w:p>
    <w:p w:rsidR="00000000" w:rsidDel="00000000" w:rsidP="00000000" w:rsidRDefault="00000000" w:rsidRPr="00000000" w14:paraId="0000000A">
      <w:pPr>
        <w:numPr>
          <w:ilvl w:val="1"/>
          <w:numId w:val="2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Tourism Promotion: </w:t>
      </w:r>
      <w:r w:rsidDel="00000000" w:rsidR="00000000" w:rsidRPr="00000000">
        <w:rPr>
          <w:rtl w:val="0"/>
        </w:rPr>
        <w:t xml:space="preserve">Integrate war memorials and museums to provide accurate historical narratives &amp; Highlight sites through the </w:t>
      </w:r>
      <w:r w:rsidDel="00000000" w:rsidR="00000000" w:rsidRPr="00000000">
        <w:rPr>
          <w:b w:val="1"/>
          <w:rtl w:val="0"/>
        </w:rPr>
        <w:t xml:space="preserve">Incredible India</w:t>
      </w:r>
      <w:r w:rsidDel="00000000" w:rsidR="00000000" w:rsidRPr="00000000">
        <w:rPr>
          <w:rtl w:val="0"/>
        </w:rPr>
        <w:t xml:space="preserve"> campaign.</w:t>
      </w:r>
    </w:p>
    <w:p w:rsidR="00000000" w:rsidDel="00000000" w:rsidP="00000000" w:rsidRDefault="00000000" w:rsidRPr="00000000" w14:paraId="0000000B">
      <w:pPr>
        <w:numPr>
          <w:ilvl w:val="1"/>
          <w:numId w:val="27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Socio-Economic Development: </w:t>
      </w:r>
      <w:r w:rsidDel="00000000" w:rsidR="00000000" w:rsidRPr="00000000">
        <w:rPr>
          <w:rtl w:val="0"/>
        </w:rPr>
        <w:t xml:space="preserve">Support local communities by promoting tourism in remote border regions.</w:t>
      </w:r>
    </w:p>
    <w:p w:rsidR="00000000" w:rsidDel="00000000" w:rsidP="00000000" w:rsidRDefault="00000000" w:rsidRPr="00000000" w14:paraId="0000000C">
      <w:pPr>
        <w:numPr>
          <w:ilvl w:val="1"/>
          <w:numId w:val="27"/>
        </w:numPr>
        <w:spacing w:after="24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Awareness and Education: </w:t>
      </w:r>
      <w:r w:rsidDel="00000000" w:rsidR="00000000" w:rsidRPr="00000000">
        <w:rPr>
          <w:rtl w:val="0"/>
        </w:rPr>
        <w:t xml:space="preserve">Provide factual narratives of historic military events.</w:t>
      </w:r>
    </w:p>
    <w:p w:rsidR="00000000" w:rsidDel="00000000" w:rsidP="00000000" w:rsidRDefault="00000000" w:rsidRPr="00000000" w14:paraId="0000000D">
      <w:pPr>
        <w:pStyle w:val="Heading3"/>
        <w:spacing w:after="0" w:before="0" w:lineRule="auto"/>
        <w:rPr/>
      </w:pPr>
      <w:bookmarkStart w:colFirst="0" w:colLast="0" w:name="_7beqvupew88b" w:id="4"/>
      <w:bookmarkEnd w:id="4"/>
      <w:r w:rsidDel="00000000" w:rsidR="00000000" w:rsidRPr="00000000">
        <w:rPr>
          <w:rtl w:val="0"/>
        </w:rPr>
        <w:t xml:space="preserve">Notable Battlefields Included</w:t>
      </w:r>
    </w:p>
    <w:p w:rsidR="00000000" w:rsidDel="00000000" w:rsidP="00000000" w:rsidRDefault="00000000" w:rsidRPr="00000000" w14:paraId="0000000E">
      <w:pPr>
        <w:numPr>
          <w:ilvl w:val="0"/>
          <w:numId w:val="31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Northern Border:</w:t>
      </w:r>
    </w:p>
    <w:p w:rsidR="00000000" w:rsidDel="00000000" w:rsidP="00000000" w:rsidRDefault="00000000" w:rsidRPr="00000000" w14:paraId="0000000F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Galwan Valley (Ladakh):</w:t>
      </w:r>
      <w:r w:rsidDel="00000000" w:rsidR="00000000" w:rsidRPr="00000000">
        <w:rPr>
          <w:rtl w:val="0"/>
        </w:rPr>
        <w:t xml:space="preserve"> Site of the 2020 India-China border clashes.</w:t>
      </w:r>
    </w:p>
    <w:p w:rsidR="00000000" w:rsidDel="00000000" w:rsidP="00000000" w:rsidRDefault="00000000" w:rsidRPr="00000000" w14:paraId="00000010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Dras &amp; Kargil:</w:t>
      </w:r>
      <w:r w:rsidDel="00000000" w:rsidR="00000000" w:rsidRPr="00000000">
        <w:rPr>
          <w:rtl w:val="0"/>
        </w:rPr>
        <w:t xml:space="preserve"> Known for the 1999 Kargil War.</w:t>
      </w:r>
    </w:p>
    <w:p w:rsidR="00000000" w:rsidDel="00000000" w:rsidP="00000000" w:rsidRDefault="00000000" w:rsidRPr="00000000" w14:paraId="00000011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Siachen Base Camp:</w:t>
      </w:r>
      <w:r w:rsidDel="00000000" w:rsidR="00000000" w:rsidRPr="00000000">
        <w:rPr>
          <w:rtl w:val="0"/>
        </w:rPr>
        <w:t xml:space="preserve"> World’s highest battlefield.</w:t>
      </w:r>
    </w:p>
    <w:p w:rsidR="00000000" w:rsidDel="00000000" w:rsidP="00000000" w:rsidRDefault="00000000" w:rsidRPr="00000000" w14:paraId="00000012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Eastern Border:</w:t>
      </w:r>
    </w:p>
    <w:p w:rsidR="00000000" w:rsidDel="00000000" w:rsidP="00000000" w:rsidRDefault="00000000" w:rsidRPr="00000000" w14:paraId="00000013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Bum La and Kibithu (Arunachal Pradesh):</w:t>
      </w:r>
      <w:r w:rsidDel="00000000" w:rsidR="00000000" w:rsidRPr="00000000">
        <w:rPr>
          <w:rtl w:val="0"/>
        </w:rPr>
        <w:t xml:space="preserve"> Sites of past India-China engagements.</w:t>
      </w:r>
    </w:p>
    <w:p w:rsidR="00000000" w:rsidDel="00000000" w:rsidP="00000000" w:rsidRDefault="00000000" w:rsidRPr="00000000" w14:paraId="00000014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Nathu La (Sikkim):</w:t>
      </w:r>
      <w:r w:rsidDel="00000000" w:rsidR="00000000" w:rsidRPr="00000000">
        <w:rPr>
          <w:rtl w:val="0"/>
        </w:rPr>
        <w:t xml:space="preserve"> Scene of the 1967 India-China conflict.</w:t>
      </w:r>
    </w:p>
    <w:p w:rsidR="00000000" w:rsidDel="00000000" w:rsidP="00000000" w:rsidRDefault="00000000" w:rsidRPr="00000000" w14:paraId="00000015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Western Border:</w:t>
      </w:r>
    </w:p>
    <w:p w:rsidR="00000000" w:rsidDel="00000000" w:rsidP="00000000" w:rsidRDefault="00000000" w:rsidRPr="00000000" w14:paraId="00000016">
      <w:pPr>
        <w:numPr>
          <w:ilvl w:val="1"/>
          <w:numId w:val="31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Longewala (Rajasthan):</w:t>
      </w:r>
      <w:r w:rsidDel="00000000" w:rsidR="00000000" w:rsidRPr="00000000">
        <w:rPr>
          <w:rtl w:val="0"/>
        </w:rPr>
        <w:t xml:space="preserve"> Site of the 1971 India-Pakistan war battle.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Source:</w:t>
      </w:r>
    </w:p>
    <w:p w:rsidR="00000000" w:rsidDel="00000000" w:rsidP="00000000" w:rsidRDefault="00000000" w:rsidRPr="00000000" w14:paraId="00000018">
      <w:pPr>
        <w:numPr>
          <w:ilvl w:val="0"/>
          <w:numId w:val="39"/>
        </w:numPr>
        <w:ind w:left="720" w:hanging="360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Indian Express - Galwan to Siachen to Doklam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1fgsng2jmpl9" w:id="5"/>
      <w:bookmarkEnd w:id="5"/>
      <w:r w:rsidDel="00000000" w:rsidR="00000000" w:rsidRPr="00000000">
        <w:rPr>
          <w:rtl w:val="0"/>
        </w:rPr>
        <w:t xml:space="preserve">Hamas accepts Draft agreement for Gaza Ceasefire</w:t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86raew5ybmej" w:id="6"/>
      <w:bookmarkEnd w:id="6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Hamas has agreed to a draft ceasefire agreement in the Gaza conflict, with final approval pending from the Israeli Cabinet. A recent </w:t>
      </w:r>
      <w:r w:rsidDel="00000000" w:rsidR="00000000" w:rsidRPr="00000000">
        <w:rPr>
          <w:b w:val="1"/>
          <w:rtl w:val="0"/>
        </w:rPr>
        <w:t xml:space="preserve">Lancet study</w:t>
      </w:r>
      <w:r w:rsidDel="00000000" w:rsidR="00000000" w:rsidRPr="00000000">
        <w:rPr>
          <w:rtl w:val="0"/>
        </w:rPr>
        <w:t xml:space="preserve"> has reported over 64,000 deaths during the conflict period.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e441iqc9fk5x" w:id="7"/>
      <w:bookmarkEnd w:id="7"/>
      <w:r w:rsidDel="00000000" w:rsidR="00000000" w:rsidRPr="00000000">
        <w:rPr>
          <w:rtl w:val="0"/>
        </w:rPr>
        <w:t xml:space="preserve">About Draft Agreement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Phase 1:</w:t>
      </w:r>
      <w:r w:rsidDel="00000000" w:rsidR="00000000" w:rsidRPr="00000000">
        <w:rPr>
          <w:rtl w:val="0"/>
        </w:rPr>
        <w:t xml:space="preserve"> Hostage Release and Initial Military Withdrawal</w:t>
      </w:r>
    </w:p>
    <w:p w:rsidR="00000000" w:rsidDel="00000000" w:rsidP="00000000" w:rsidRDefault="00000000" w:rsidRPr="00000000" w14:paraId="0000001E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Hostage Release: </w:t>
      </w:r>
      <w:r w:rsidDel="00000000" w:rsidR="00000000" w:rsidRPr="00000000">
        <w:rPr>
          <w:rtl w:val="0"/>
        </w:rPr>
        <w:t xml:space="preserve">33 Israeli hostages would be released &amp; In return, up to 1,000 Palestinian prisoners would be freed.</w:t>
      </w:r>
    </w:p>
    <w:p w:rsidR="00000000" w:rsidDel="00000000" w:rsidP="00000000" w:rsidRDefault="00000000" w:rsidRPr="00000000" w14:paraId="0000001F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Military Withdrawal: </w:t>
      </w:r>
      <w:r w:rsidDel="00000000" w:rsidR="00000000" w:rsidRPr="00000000">
        <w:rPr>
          <w:rtl w:val="0"/>
        </w:rPr>
        <w:t xml:space="preserve">Partial withdrawal of Israeli forces from Gaza would last for 60 days.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Phase 2:</w:t>
      </w:r>
      <w:r w:rsidDel="00000000" w:rsidR="00000000" w:rsidRPr="00000000">
        <w:rPr>
          <w:rtl w:val="0"/>
        </w:rPr>
        <w:t xml:space="preserve"> Remaining Hostages and Complete Withdrawal. Negotiations to begin 16 days after Phase 1 implementation.</w:t>
      </w:r>
    </w:p>
    <w:p w:rsidR="00000000" w:rsidDel="00000000" w:rsidP="00000000" w:rsidRDefault="00000000" w:rsidRPr="00000000" w14:paraId="00000021">
      <w:pPr>
        <w:numPr>
          <w:ilvl w:val="1"/>
          <w:numId w:val="16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Hostages: </w:t>
      </w:r>
      <w:r w:rsidDel="00000000" w:rsidR="00000000" w:rsidRPr="00000000">
        <w:rPr>
          <w:rtl w:val="0"/>
        </w:rPr>
        <w:t xml:space="preserve">Remaining 61 hostages, including military-age men and male soldiers, to be released.</w:t>
      </w:r>
    </w:p>
    <w:p w:rsidR="00000000" w:rsidDel="00000000" w:rsidP="00000000" w:rsidRDefault="00000000" w:rsidRPr="00000000" w14:paraId="00000022">
      <w:pPr>
        <w:numPr>
          <w:ilvl w:val="1"/>
          <w:numId w:val="16"/>
        </w:numPr>
        <w:spacing w:after="0" w:afterAutospacing="0"/>
        <w:ind w:left="1440" w:hanging="360"/>
      </w:pPr>
      <w:r w:rsidDel="00000000" w:rsidR="00000000" w:rsidRPr="00000000">
        <w:rPr>
          <w:b w:val="1"/>
          <w:rtl w:val="0"/>
        </w:rPr>
        <w:t xml:space="preserve">Prisoner Exchange: </w:t>
      </w:r>
      <w:r w:rsidDel="00000000" w:rsidR="00000000" w:rsidRPr="00000000">
        <w:rPr>
          <w:rtl w:val="0"/>
        </w:rPr>
        <w:t xml:space="preserve">Additional Palestinian prisoners to be released.</w:t>
      </w:r>
    </w:p>
    <w:p w:rsidR="00000000" w:rsidDel="00000000" w:rsidP="00000000" w:rsidRDefault="00000000" w:rsidRPr="00000000" w14:paraId="00000023">
      <w:pPr>
        <w:numPr>
          <w:ilvl w:val="2"/>
          <w:numId w:val="2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Those involved in deadly attacks or the October 7, 2023, Hamas attack will not be released.</w:t>
      </w:r>
    </w:p>
    <w:p w:rsidR="00000000" w:rsidDel="00000000" w:rsidP="00000000" w:rsidRDefault="00000000" w:rsidRPr="00000000" w14:paraId="00000024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Complete Withdrawal: </w:t>
      </w:r>
      <w:r w:rsidDel="00000000" w:rsidR="00000000" w:rsidRPr="00000000">
        <w:rPr>
          <w:rtl w:val="0"/>
        </w:rPr>
        <w:t xml:space="preserve">Israeli forces to withdraw entirely from Gaza.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numPr>
          <w:ilvl w:val="0"/>
          <w:numId w:val="20"/>
        </w:numPr>
        <w:spacing w:after="0" w:afterAutospacing="0" w:before="0" w:beforeAutospacing="0" w:lineRule="auto"/>
        <w:ind w:left="720" w:hanging="360"/>
        <w:rPr>
          <w:b w:val="1"/>
        </w:rPr>
      </w:pPr>
      <w:bookmarkStart w:colFirst="0" w:colLast="0" w:name="_mycb1wcl2mh1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Phase 3: Reconstruction and Humanitarian Assistance</w:t>
      </w:r>
    </w:p>
    <w:p w:rsidR="00000000" w:rsidDel="00000000" w:rsidP="00000000" w:rsidRDefault="00000000" w:rsidRPr="00000000" w14:paraId="00000026">
      <w:pPr>
        <w:numPr>
          <w:ilvl w:val="1"/>
          <w:numId w:val="20"/>
        </w:numPr>
        <w:ind w:left="1440" w:hanging="360"/>
      </w:pPr>
      <w:r w:rsidDel="00000000" w:rsidR="00000000" w:rsidRPr="00000000">
        <w:rPr>
          <w:rtl w:val="0"/>
        </w:rPr>
        <w:t xml:space="preserve">Large-scale reconstruction of Gaza would begin.</w:t>
      </w:r>
    </w:p>
    <w:p w:rsidR="00000000" w:rsidDel="00000000" w:rsidP="00000000" w:rsidRDefault="00000000" w:rsidRPr="00000000" w14:paraId="00000027">
      <w:pPr>
        <w:pStyle w:val="Heading3"/>
        <w:spacing w:after="0" w:before="0" w:lineRule="auto"/>
        <w:rPr/>
      </w:pPr>
      <w:bookmarkStart w:colFirst="0" w:colLast="0" w:name="_ng5xgiag1796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after="0" w:before="0" w:lineRule="auto"/>
        <w:rPr/>
      </w:pPr>
      <w:bookmarkStart w:colFirst="0" w:colLast="0" w:name="_urtdpxl0oy1" w:id="10"/>
      <w:bookmarkEnd w:id="10"/>
      <w:r w:rsidDel="00000000" w:rsidR="00000000" w:rsidRPr="00000000">
        <w:rPr>
          <w:rtl w:val="0"/>
        </w:rPr>
        <w:t xml:space="preserve">Challenges to Ceasefire implementation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Hamas' Conditions:</w:t>
      </w:r>
      <w:r w:rsidDel="00000000" w:rsidR="00000000" w:rsidRPr="00000000">
        <w:rPr>
          <w:rtl w:val="0"/>
        </w:rPr>
        <w:t xml:space="preserve"> Hamas insists on a complete Israeli military withdrawal and an end to the war before releasing remaining hostages.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Political Opposition in Israel: </w:t>
      </w:r>
      <w:r w:rsidDel="00000000" w:rsidR="00000000" w:rsidRPr="00000000">
        <w:rPr>
          <w:rtl w:val="0"/>
        </w:rPr>
        <w:t xml:space="preserve">Far-right Israeli Minister </w:t>
      </w:r>
      <w:r w:rsidDel="00000000" w:rsidR="00000000" w:rsidRPr="00000000">
        <w:rPr>
          <w:b w:val="1"/>
          <w:rtl w:val="0"/>
        </w:rPr>
        <w:t xml:space="preserve">Itamar Ben-Gvir</w:t>
      </w:r>
      <w:r w:rsidDel="00000000" w:rsidR="00000000" w:rsidRPr="00000000">
        <w:rPr>
          <w:rtl w:val="0"/>
        </w:rPr>
        <w:t xml:space="preserve"> has threatened to quit the government over the deal, calling it a surrender to Hamas.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Source:</w:t>
      </w:r>
    </w:p>
    <w:p w:rsidR="00000000" w:rsidDel="00000000" w:rsidP="00000000" w:rsidRDefault="00000000" w:rsidRPr="00000000" w14:paraId="0000002C">
      <w:pPr>
        <w:numPr>
          <w:ilvl w:val="0"/>
          <w:numId w:val="30"/>
        </w:numPr>
        <w:ind w:left="720" w:hanging="36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Indian Express - Hamas accepts draft agreement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qdsk9p4jyt73" w:id="11"/>
      <w:bookmarkEnd w:id="11"/>
      <w:r w:rsidDel="00000000" w:rsidR="00000000" w:rsidRPr="00000000">
        <w:rPr>
          <w:rtl w:val="0"/>
        </w:rPr>
        <w:t xml:space="preserve">150 Years of IMD</w:t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14o9udmhc5u" w:id="12"/>
      <w:bookmarkEnd w:id="12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The Indian Meteorological Department has completed 150 Years of its establishment. The IMD </w:t>
      </w:r>
      <w:r w:rsidDel="00000000" w:rsidR="00000000" w:rsidRPr="00000000">
        <w:rPr>
          <w:b w:val="1"/>
          <w:rtl w:val="0"/>
        </w:rPr>
        <w:t xml:space="preserve">Vision-2047 </w:t>
      </w:r>
      <w:r w:rsidDel="00000000" w:rsidR="00000000" w:rsidRPr="00000000">
        <w:rPr>
          <w:rtl w:val="0"/>
        </w:rPr>
        <w:t xml:space="preserve">document was also released on this occasion.</w:t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nrp5vww3rp8o" w:id="13"/>
      <w:bookmarkEnd w:id="13"/>
      <w:r w:rsidDel="00000000" w:rsidR="00000000" w:rsidRPr="00000000">
        <w:rPr>
          <w:rtl w:val="0"/>
        </w:rPr>
        <w:t xml:space="preserve">About Indian Meteorological Department (IMD)</w:t>
      </w:r>
    </w:p>
    <w:p w:rsidR="00000000" w:rsidDel="00000000" w:rsidP="00000000" w:rsidRDefault="00000000" w:rsidRPr="00000000" w14:paraId="00000031">
      <w:pPr>
        <w:numPr>
          <w:ilvl w:val="0"/>
          <w:numId w:val="36"/>
        </w:numPr>
        <w:ind w:left="720" w:hanging="360"/>
      </w:pPr>
      <w:r w:rsidDel="00000000" w:rsidR="00000000" w:rsidRPr="00000000">
        <w:rPr>
          <w:rtl w:val="0"/>
        </w:rPr>
        <w:t xml:space="preserve">It is the principal government agency in all matters relating to meteorology and allied subjects.</w:t>
      </w:r>
    </w:p>
    <w:p w:rsidR="00000000" w:rsidDel="00000000" w:rsidP="00000000" w:rsidRDefault="00000000" w:rsidRPr="00000000" w14:paraId="00000032">
      <w:pPr>
        <w:numPr>
          <w:ilvl w:val="0"/>
          <w:numId w:val="3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Establishment Year:</w:t>
      </w:r>
      <w:r w:rsidDel="00000000" w:rsidR="00000000" w:rsidRPr="00000000">
        <w:rPr>
          <w:rtl w:val="0"/>
        </w:rPr>
        <w:t xml:space="preserve"> 1875 (New Delhi) </w:t>
      </w:r>
    </w:p>
    <w:p w:rsidR="00000000" w:rsidDel="00000000" w:rsidP="00000000" w:rsidRDefault="00000000" w:rsidRPr="00000000" w14:paraId="00000033">
      <w:pPr>
        <w:numPr>
          <w:ilvl w:val="0"/>
          <w:numId w:val="3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Regional Meteorological Centres of IMD (6)</w:t>
      </w:r>
      <w:r w:rsidDel="00000000" w:rsidR="00000000" w:rsidRPr="00000000">
        <w:rPr>
          <w:rtl w:val="0"/>
        </w:rPr>
        <w:t xml:space="preserve">:  Mumbai, Chennai, New Delhi, Calcutta, Nagpur and Guwahati.</w:t>
      </w:r>
    </w:p>
    <w:p w:rsidR="00000000" w:rsidDel="00000000" w:rsidP="00000000" w:rsidRDefault="00000000" w:rsidRPr="00000000" w14:paraId="00000034">
      <w:pPr>
        <w:numPr>
          <w:ilvl w:val="0"/>
          <w:numId w:val="3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Nodal Ministry:  </w:t>
      </w:r>
      <w:r w:rsidDel="00000000" w:rsidR="00000000" w:rsidRPr="00000000">
        <w:rPr>
          <w:rtl w:val="0"/>
        </w:rPr>
        <w:t xml:space="preserve">Ministry of Earth Sciences</w:t>
      </w:r>
    </w:p>
    <w:p w:rsidR="00000000" w:rsidDel="00000000" w:rsidP="00000000" w:rsidRDefault="00000000" w:rsidRPr="00000000" w14:paraId="00000035">
      <w:pPr>
        <w:pStyle w:val="Heading3"/>
        <w:spacing w:after="0" w:before="0" w:lineRule="auto"/>
        <w:rPr/>
      </w:pPr>
      <w:bookmarkStart w:colFirst="0" w:colLast="0" w:name="_5d360fiiacft" w:id="14"/>
      <w:bookmarkEnd w:id="14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b w:val="1"/>
                <w:color w:val="741b47"/>
              </w:rPr>
            </w:pPr>
            <w:r w:rsidDel="00000000" w:rsidR="00000000" w:rsidRPr="00000000">
              <w:rPr>
                <w:b w:val="1"/>
                <w:color w:val="741b47"/>
                <w:rtl w:val="0"/>
              </w:rPr>
              <w:t xml:space="preserve">Facts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India was the </w:t>
            </w:r>
            <w:r w:rsidDel="00000000" w:rsidR="00000000" w:rsidRPr="00000000">
              <w:rPr>
                <w:b w:val="1"/>
                <w:rtl w:val="0"/>
              </w:rPr>
              <w:t xml:space="preserve">1st developing country</w:t>
            </w:r>
            <w:r w:rsidDel="00000000" w:rsidR="00000000" w:rsidRPr="00000000">
              <w:rPr>
                <w:rtl w:val="0"/>
              </w:rPr>
              <w:t xml:space="preserve"> in the world to have its own Geo-stationary satellite, </w:t>
            </w:r>
            <w:r w:rsidDel="00000000" w:rsidR="00000000" w:rsidRPr="00000000">
              <w:rPr>
                <w:b w:val="1"/>
                <w:rtl w:val="0"/>
              </w:rPr>
              <w:t xml:space="preserve">INSAT.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8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IMD </w:t>
            </w:r>
            <w:r w:rsidDel="00000000" w:rsidR="00000000" w:rsidRPr="00000000">
              <w:rPr>
                <w:rtl w:val="0"/>
              </w:rPr>
              <w:t xml:space="preserve">became the 1st organisation in India to have a message switching computer for supporting its </w:t>
            </w:r>
            <w:r w:rsidDel="00000000" w:rsidR="00000000" w:rsidRPr="00000000">
              <w:rPr>
                <w:b w:val="1"/>
                <w:rtl w:val="0"/>
              </w:rPr>
              <w:t xml:space="preserve">Global Data Exchange.</w:t>
            </w:r>
          </w:p>
        </w:tc>
      </w:tr>
    </w:tbl>
    <w:p w:rsidR="00000000" w:rsidDel="00000000" w:rsidP="00000000" w:rsidRDefault="00000000" w:rsidRPr="00000000" w14:paraId="00000039">
      <w:pPr>
        <w:pStyle w:val="Heading3"/>
        <w:spacing w:after="0" w:before="0" w:lineRule="auto"/>
        <w:rPr/>
      </w:pPr>
      <w:bookmarkStart w:colFirst="0" w:colLast="0" w:name="_8z3z3bc8qq6x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pacing w:after="0" w:before="0" w:lineRule="auto"/>
        <w:rPr/>
      </w:pPr>
      <w:bookmarkStart w:colFirst="0" w:colLast="0" w:name="_kcb54hz9uj88" w:id="16"/>
      <w:bookmarkEnd w:id="16"/>
      <w:r w:rsidDel="00000000" w:rsidR="00000000" w:rsidRPr="00000000">
        <w:rPr>
          <w:rtl w:val="0"/>
        </w:rPr>
        <w:t xml:space="preserve">IMD Vision-2047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Forecast accuracy goals: </w:t>
      </w:r>
      <w:r w:rsidDel="00000000" w:rsidR="00000000" w:rsidRPr="00000000">
        <w:rPr>
          <w:rtl w:val="0"/>
        </w:rPr>
        <w:t xml:space="preserve">IMD aims to improve forecast accuracy by 10-15% in the next 5 years.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Vision for 2047 includes: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Zero disaster deaths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Zero-error forecast accuracy for three-day predictions.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90% accuracy for five-day forecasts.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Tailor-made forecasts for individual users.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3"/>
              <w:spacing w:after="0" w:before="0" w:lineRule="auto"/>
              <w:rPr/>
            </w:pPr>
            <w:bookmarkStart w:colFirst="0" w:colLast="0" w:name="_wd4183ju3k43" w:id="17"/>
            <w:bookmarkEnd w:id="17"/>
            <w:r w:rsidDel="00000000" w:rsidR="00000000" w:rsidRPr="00000000">
              <w:rPr>
                <w:rtl w:val="0"/>
              </w:rPr>
              <w:t xml:space="preserve">Mission Mausam - launched on occasion of 150th Anniversary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 government initiative focusing on expanding India's weather observation and forecasting capabilities.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4"/>
              </w:numPr>
              <w:ind w:left="72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Key Components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14"/>
              </w:numPr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Expanding the </w:t>
            </w:r>
            <w:r w:rsidDel="00000000" w:rsidR="00000000" w:rsidRPr="00000000">
              <w:rPr>
                <w:b w:val="1"/>
                <w:rtl w:val="0"/>
              </w:rPr>
              <w:t xml:space="preserve">weather observation network</w:t>
            </w:r>
            <w:r w:rsidDel="00000000" w:rsidR="00000000" w:rsidRPr="00000000">
              <w:rPr>
                <w:rtl w:val="0"/>
              </w:rPr>
              <w:t xml:space="preserve"> with new instruments.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14"/>
              </w:numPr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Improving </w:t>
            </w:r>
            <w:r w:rsidDel="00000000" w:rsidR="00000000" w:rsidRPr="00000000">
              <w:rPr>
                <w:b w:val="1"/>
                <w:rtl w:val="0"/>
              </w:rPr>
              <w:t xml:space="preserve">weather forecasting models</w:t>
            </w:r>
            <w:r w:rsidDel="00000000" w:rsidR="00000000" w:rsidRPr="00000000">
              <w:rPr>
                <w:rtl w:val="0"/>
              </w:rPr>
              <w:t xml:space="preserve"> through enhanced understanding of atmospheric physics and the integration of </w:t>
            </w:r>
            <w:r w:rsidDel="00000000" w:rsidR="00000000" w:rsidRPr="00000000">
              <w:rPr>
                <w:b w:val="1"/>
                <w:rtl w:val="0"/>
              </w:rPr>
              <w:t xml:space="preserve">machine-learning approaches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14"/>
              </w:numPr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Investigating </w:t>
            </w:r>
            <w:r w:rsidDel="00000000" w:rsidR="00000000" w:rsidRPr="00000000">
              <w:rPr>
                <w:b w:val="1"/>
                <w:rtl w:val="0"/>
              </w:rPr>
              <w:t xml:space="preserve">weather modification techniques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4"/>
              </w:numPr>
              <w:ind w:left="72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Implementing Agencies</w:t>
            </w:r>
            <w:r w:rsidDel="00000000" w:rsidR="00000000" w:rsidRPr="00000000">
              <w:rPr>
                <w:rtl w:val="0"/>
              </w:rPr>
              <w:t xml:space="preserve">: India Meteorological Department (IMD), National Centre for Medium Range Weather Forecasting (NCMRWF), and Indian Institute of Tropical Meteorology (IITM).</w:t>
            </w:r>
          </w:p>
        </w:tc>
      </w:tr>
    </w:tbl>
    <w:p w:rsidR="00000000" w:rsidDel="00000000" w:rsidP="00000000" w:rsidRDefault="00000000" w:rsidRPr="00000000" w14:paraId="00000048">
      <w:pPr>
        <w:pStyle w:val="Heading2"/>
        <w:spacing w:after="0" w:before="0" w:lineRule="auto"/>
        <w:jc w:val="both"/>
        <w:rPr/>
      </w:pPr>
      <w:bookmarkStart w:colFirst="0" w:colLast="0" w:name="_6f3415p8rung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Source: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720" w:hanging="360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Indian Express - IMD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f1g6kgaojbn6" w:id="19"/>
      <w:bookmarkEnd w:id="19"/>
      <w:r w:rsidDel="00000000" w:rsidR="00000000" w:rsidRPr="00000000">
        <w:rPr>
          <w:rtl w:val="0"/>
        </w:rPr>
        <w:t xml:space="preserve">Why India is warming slower</w:t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kr1gcyudqxhj" w:id="20"/>
      <w:bookmarkEnd w:id="20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The year 2024 marked the warmest year globally, with temperatures exceeding the pre-industrial average by over 1.5°C. However, due to differences in baselines and the inclusion of ocean temperatures in global averages, India’s warming (1.2°C since 1901-1910) appears lower than the global trend.</w:t>
      </w:r>
    </w:p>
    <w:p w:rsidR="00000000" w:rsidDel="00000000" w:rsidP="00000000" w:rsidRDefault="00000000" w:rsidRPr="00000000" w14:paraId="0000004F">
      <w:pPr>
        <w:pStyle w:val="Heading2"/>
        <w:rPr/>
      </w:pPr>
      <w:bookmarkStart w:colFirst="0" w:colLast="0" w:name="_848gddxl3chy" w:id="21"/>
      <w:bookmarkEnd w:id="21"/>
      <w:r w:rsidDel="00000000" w:rsidR="00000000" w:rsidRPr="00000000">
        <w:rPr>
          <w:rtl w:val="0"/>
        </w:rPr>
        <w:t xml:space="preserve">Challenges in Comparing Global and Indian Warming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3190875</wp:posOffset>
            </wp:positionH>
            <wp:positionV relativeFrom="paragraph">
              <wp:posOffset>457200</wp:posOffset>
            </wp:positionV>
            <wp:extent cx="3229441" cy="230954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9441" cy="2309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Baseline Differences: </w:t>
      </w:r>
      <w:r w:rsidDel="00000000" w:rsidR="00000000" w:rsidRPr="00000000">
        <w:rPr>
          <w:rtl w:val="0"/>
        </w:rPr>
        <w:t xml:space="preserve">Global warming measurements include both </w:t>
      </w:r>
      <w:r w:rsidDel="00000000" w:rsidR="00000000" w:rsidRPr="00000000">
        <w:rPr>
          <w:b w:val="1"/>
          <w:rtl w:val="0"/>
        </w:rPr>
        <w:t xml:space="preserve">land and ocean surfaces</w:t>
      </w:r>
      <w:r w:rsidDel="00000000" w:rsidR="00000000" w:rsidRPr="00000000">
        <w:rPr>
          <w:rtl w:val="0"/>
        </w:rPr>
        <w:t xml:space="preserve">, while IMD data covers only </w:t>
      </w:r>
      <w:r w:rsidDel="00000000" w:rsidR="00000000" w:rsidRPr="00000000">
        <w:rPr>
          <w:b w:val="1"/>
          <w:rtl w:val="0"/>
        </w:rPr>
        <w:t xml:space="preserve">land temperatures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1"/>
          <w:numId w:val="8"/>
        </w:numPr>
        <w:spacing w:after="0" w:afterAutospacing="0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Oceans, due to higher evaporation capacity, show lesser warming compared to land.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Land and Ocean Warming Trend: </w:t>
      </w:r>
      <w:r w:rsidDel="00000000" w:rsidR="00000000" w:rsidRPr="00000000">
        <w:rPr>
          <w:rtl w:val="0"/>
        </w:rPr>
        <w:t xml:space="preserve">Previous global data suggests:</w:t>
      </w:r>
    </w:p>
    <w:p w:rsidR="00000000" w:rsidDel="00000000" w:rsidP="00000000" w:rsidRDefault="00000000" w:rsidRPr="00000000" w14:paraId="00000053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Land warming:</w:t>
      </w:r>
      <w:r w:rsidDel="00000000" w:rsidR="00000000" w:rsidRPr="00000000">
        <w:rPr>
          <w:rtl w:val="0"/>
        </w:rPr>
        <w:t xml:space="preserve"> Over </w:t>
      </w:r>
      <w:r w:rsidDel="00000000" w:rsidR="00000000" w:rsidRPr="00000000">
        <w:rPr>
          <w:b w:val="1"/>
          <w:rtl w:val="0"/>
        </w:rPr>
        <w:t xml:space="preserve">1.6°C</w:t>
      </w:r>
      <w:r w:rsidDel="00000000" w:rsidR="00000000" w:rsidRPr="00000000">
        <w:rPr>
          <w:rtl w:val="0"/>
        </w:rPr>
        <w:t xml:space="preserve"> since pre-industrial times.</w:t>
      </w:r>
    </w:p>
    <w:p w:rsidR="00000000" w:rsidDel="00000000" w:rsidP="00000000" w:rsidRDefault="00000000" w:rsidRPr="00000000" w14:paraId="00000054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Ocean warming:</w:t>
      </w:r>
      <w:r w:rsidDel="00000000" w:rsidR="00000000" w:rsidRPr="00000000">
        <w:rPr>
          <w:rtl w:val="0"/>
        </w:rPr>
        <w:t xml:space="preserve"> About </w:t>
      </w:r>
      <w:r w:rsidDel="00000000" w:rsidR="00000000" w:rsidRPr="00000000">
        <w:rPr>
          <w:b w:val="1"/>
          <w:rtl w:val="0"/>
        </w:rPr>
        <w:t xml:space="preserve">0.9°C</w:t>
      </w:r>
      <w:r w:rsidDel="00000000" w:rsidR="00000000" w:rsidRPr="00000000">
        <w:rPr>
          <w:rtl w:val="0"/>
        </w:rPr>
        <w:t xml:space="preserve"> during the same period.</w:t>
      </w:r>
    </w:p>
    <w:p w:rsidR="00000000" w:rsidDel="00000000" w:rsidP="00000000" w:rsidRDefault="00000000" w:rsidRPr="00000000" w14:paraId="00000055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For 2024, global land warming is expected to be even higher than 1.6°C due to extreme conditions.</w:t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dcu5h04fl5nk" w:id="22"/>
      <w:bookmarkEnd w:id="22"/>
      <w:r w:rsidDel="00000000" w:rsidR="00000000" w:rsidRPr="00000000">
        <w:rPr>
          <w:rtl w:val="0"/>
        </w:rPr>
        <w:t xml:space="preserve">Reasons for Lower Warming Over India</w:t>
      </w:r>
    </w:p>
    <w:p w:rsidR="00000000" w:rsidDel="00000000" w:rsidP="00000000" w:rsidRDefault="00000000" w:rsidRPr="00000000" w14:paraId="00000057">
      <w:pPr>
        <w:numPr>
          <w:ilvl w:val="0"/>
          <w:numId w:val="3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Geographical Location: </w:t>
      </w:r>
      <w:r w:rsidDel="00000000" w:rsidR="00000000" w:rsidRPr="00000000">
        <w:rPr>
          <w:rtl w:val="0"/>
        </w:rPr>
        <w:t xml:space="preserve">India lies in the </w:t>
      </w:r>
      <w:r w:rsidDel="00000000" w:rsidR="00000000" w:rsidRPr="00000000">
        <w:rPr>
          <w:b w:val="1"/>
          <w:rtl w:val="0"/>
        </w:rPr>
        <w:t xml:space="preserve">tropical region</w:t>
      </w:r>
      <w:r w:rsidDel="00000000" w:rsidR="00000000" w:rsidRPr="00000000">
        <w:rPr>
          <w:rtl w:val="0"/>
        </w:rPr>
        <w:t xml:space="preserve">, close to the equator, where temperature rise is generally lower than at higher latitudes (e.g., polar regions).</w:t>
      </w:r>
    </w:p>
    <w:p w:rsidR="00000000" w:rsidDel="00000000" w:rsidP="00000000" w:rsidRDefault="00000000" w:rsidRPr="00000000" w14:paraId="00000058">
      <w:pPr>
        <w:numPr>
          <w:ilvl w:val="0"/>
          <w:numId w:val="37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Polar Amplification: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Arctic region</w:t>
      </w:r>
      <w:r w:rsidDel="00000000" w:rsidR="00000000" w:rsidRPr="00000000">
        <w:rPr>
          <w:rtl w:val="0"/>
        </w:rPr>
        <w:t xml:space="preserve"> has experienced warming </w:t>
      </w:r>
      <w:r w:rsidDel="00000000" w:rsidR="00000000" w:rsidRPr="00000000">
        <w:rPr>
          <w:b w:val="1"/>
          <w:rtl w:val="0"/>
        </w:rPr>
        <w:t xml:space="preserve">twice the global average</w:t>
      </w:r>
      <w:r w:rsidDel="00000000" w:rsidR="00000000" w:rsidRPr="00000000">
        <w:rPr>
          <w:rtl w:val="0"/>
        </w:rPr>
        <w:t xml:space="preserve">, with temperatures now at least </w:t>
      </w:r>
      <w:r w:rsidDel="00000000" w:rsidR="00000000" w:rsidRPr="00000000">
        <w:rPr>
          <w:b w:val="1"/>
          <w:rtl w:val="0"/>
        </w:rPr>
        <w:t xml:space="preserve">2°C higher than pre-industrial levels</w:t>
      </w:r>
      <w:r w:rsidDel="00000000" w:rsidR="00000000" w:rsidRPr="00000000">
        <w:rPr>
          <w:rtl w:val="0"/>
        </w:rPr>
        <w:t xml:space="preserve">. This is driven by: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Albedo effect:</w:t>
      </w:r>
      <w:r w:rsidDel="00000000" w:rsidR="00000000" w:rsidRPr="00000000">
        <w:rPr>
          <w:rtl w:val="0"/>
        </w:rPr>
        <w:t xml:space="preserve"> Melting Arctic ice exposes land/water, which absorbs more heat.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Heat transfer systems:</w:t>
      </w:r>
      <w:r w:rsidDel="00000000" w:rsidR="00000000" w:rsidRPr="00000000">
        <w:rPr>
          <w:rtl w:val="0"/>
        </w:rPr>
        <w:t xml:space="preserve"> Movement of warm air from the tropics to poles.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Aerosols and Pollution: </w:t>
      </w:r>
      <w:r w:rsidDel="00000000" w:rsidR="00000000" w:rsidRPr="00000000">
        <w:rPr>
          <w:rtl w:val="0"/>
        </w:rPr>
        <w:t xml:space="preserve">High concentration of </w:t>
      </w:r>
      <w:r w:rsidDel="00000000" w:rsidR="00000000" w:rsidRPr="00000000">
        <w:rPr>
          <w:b w:val="1"/>
          <w:rtl w:val="0"/>
        </w:rPr>
        <w:t xml:space="preserve">aerosols</w:t>
      </w:r>
      <w:r w:rsidDel="00000000" w:rsidR="00000000" w:rsidRPr="00000000">
        <w:rPr>
          <w:rtl w:val="0"/>
        </w:rPr>
        <w:t xml:space="preserve"> over India scatters solar radiation back into space, creating a </w:t>
      </w:r>
      <w:r w:rsidDel="00000000" w:rsidR="00000000" w:rsidRPr="00000000">
        <w:rPr>
          <w:b w:val="1"/>
          <w:rtl w:val="0"/>
        </w:rPr>
        <w:t xml:space="preserve">cooling effect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Aerosols also affect cloud formation, further influencing temperature rise.</w:t>
      </w:r>
    </w:p>
    <w:p w:rsidR="00000000" w:rsidDel="00000000" w:rsidP="00000000" w:rsidRDefault="00000000" w:rsidRPr="00000000" w14:paraId="0000005D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India, as a tropical and heavily polluted region, generates a significant amount of particulate matter, unintentionally moderating warming to some extent.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Source: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Indian Express - Warming slower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uh3t27g3ge8w" w:id="23"/>
      <w:bookmarkEnd w:id="23"/>
      <w:r w:rsidDel="00000000" w:rsidR="00000000" w:rsidRPr="00000000">
        <w:rPr>
          <w:rtl w:val="0"/>
        </w:rPr>
        <w:t xml:space="preserve">New Approach to Obesity</w:t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6ydbgr4mnkqa" w:id="24"/>
      <w:bookmarkEnd w:id="24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The Lancet Diabetes &amp; Endocrinology Commission has proposed a new framework for diagnosing obesity.</w:t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nifdntxkbvn4" w:id="25"/>
      <w:bookmarkEnd w:id="25"/>
      <w:r w:rsidDel="00000000" w:rsidR="00000000" w:rsidRPr="00000000">
        <w:rPr>
          <w:rtl w:val="0"/>
        </w:rPr>
        <w:t xml:space="preserve">Limitations of BMI and Proposed Changes</w:t>
      </w:r>
    </w:p>
    <w:p w:rsidR="00000000" w:rsidDel="00000000" w:rsidP="00000000" w:rsidRDefault="00000000" w:rsidRPr="00000000" w14:paraId="00000064">
      <w:pPr>
        <w:numPr>
          <w:ilvl w:val="0"/>
          <w:numId w:val="26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BMI as a Screening Tool: </w:t>
      </w:r>
      <w:r w:rsidDel="00000000" w:rsidR="00000000" w:rsidRPr="00000000">
        <w:rPr>
          <w:rtl w:val="0"/>
        </w:rPr>
        <w:t xml:space="preserve">BMI calculates weight relative to height and is a traditional indicator of obesity.</w:t>
      </w:r>
    </w:p>
    <w:p w:rsidR="00000000" w:rsidDel="00000000" w:rsidP="00000000" w:rsidRDefault="00000000" w:rsidRPr="00000000" w14:paraId="00000065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While useful as a </w:t>
      </w:r>
      <w:r w:rsidDel="00000000" w:rsidR="00000000" w:rsidRPr="00000000">
        <w:rPr>
          <w:b w:val="1"/>
          <w:rtl w:val="0"/>
        </w:rPr>
        <w:t xml:space="preserve">preliminary screening tool</w:t>
      </w:r>
      <w:r w:rsidDel="00000000" w:rsidR="00000000" w:rsidRPr="00000000">
        <w:rPr>
          <w:rtl w:val="0"/>
        </w:rPr>
        <w:t xml:space="preserve">, BMI often leads to </w:t>
      </w:r>
      <w:r w:rsidDel="00000000" w:rsidR="00000000" w:rsidRPr="00000000">
        <w:rPr>
          <w:b w:val="1"/>
          <w:rtl w:val="0"/>
        </w:rPr>
        <w:t xml:space="preserve">underdiagnosis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overdiagnosis</w:t>
      </w:r>
      <w:r w:rsidDel="00000000" w:rsidR="00000000" w:rsidRPr="00000000">
        <w:rPr>
          <w:rtl w:val="0"/>
        </w:rPr>
        <w:t xml:space="preserve"> of obesity-related health risks.</w:t>
      </w:r>
    </w:p>
    <w:p w:rsidR="00000000" w:rsidDel="00000000" w:rsidP="00000000" w:rsidRDefault="00000000" w:rsidRPr="00000000" w14:paraId="00000066">
      <w:pPr>
        <w:pStyle w:val="Heading4"/>
        <w:keepNext w:val="0"/>
        <w:keepLines w:val="0"/>
        <w:numPr>
          <w:ilvl w:val="0"/>
          <w:numId w:val="26"/>
        </w:numPr>
        <w:spacing w:after="0" w:afterAutospacing="0" w:before="0" w:beforeAutospacing="0" w:lineRule="auto"/>
        <w:ind w:left="720" w:hanging="360"/>
        <w:rPr>
          <w:b w:val="1"/>
        </w:rPr>
      </w:pPr>
      <w:bookmarkStart w:colFirst="0" w:colLast="0" w:name="_vatmfbtj0g5z" w:id="26"/>
      <w:bookmarkEnd w:id="2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Proposed Diagnostic Methods:</w:t>
      </w:r>
    </w:p>
    <w:p w:rsidR="00000000" w:rsidDel="00000000" w:rsidP="00000000" w:rsidRDefault="00000000" w:rsidRPr="00000000" w14:paraId="00000067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Combine BMI with Body Measurements: </w:t>
      </w:r>
      <w:r w:rsidDel="00000000" w:rsidR="00000000" w:rsidRPr="00000000">
        <w:rPr>
          <w:rtl w:val="0"/>
        </w:rPr>
        <w:t xml:space="preserve">Use at least one measurement, such as waist circumference, waist-to-hip ratio or waist-to-height ratio.</w:t>
      </w:r>
    </w:p>
    <w:p w:rsidR="00000000" w:rsidDel="00000000" w:rsidP="00000000" w:rsidRDefault="00000000" w:rsidRPr="00000000" w14:paraId="00000068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 Body Fat Assessments: </w:t>
      </w:r>
      <w:r w:rsidDel="00000000" w:rsidR="00000000" w:rsidRPr="00000000">
        <w:rPr>
          <w:rtl w:val="0"/>
        </w:rPr>
        <w:t xml:space="preserve">Techniques like </w:t>
      </w:r>
      <w:r w:rsidDel="00000000" w:rsidR="00000000" w:rsidRPr="00000000">
        <w:rPr>
          <w:b w:val="1"/>
          <w:rtl w:val="0"/>
        </w:rPr>
        <w:t xml:space="preserve">DEXA scans</w:t>
      </w:r>
      <w:r w:rsidDel="00000000" w:rsidR="00000000" w:rsidRPr="00000000">
        <w:rPr>
          <w:rtl w:val="0"/>
        </w:rPr>
        <w:t xml:space="preserve"> offer precise fat measurement and distribution.</w:t>
      </w:r>
    </w:p>
    <w:p w:rsidR="00000000" w:rsidDel="00000000" w:rsidP="00000000" w:rsidRDefault="00000000" w:rsidRPr="00000000" w14:paraId="00000069">
      <w:pPr>
        <w:numPr>
          <w:ilvl w:val="0"/>
          <w:numId w:val="2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 of the Revised Framework:</w:t>
      </w:r>
    </w:p>
    <w:p w:rsidR="00000000" w:rsidDel="00000000" w:rsidP="00000000" w:rsidRDefault="00000000" w:rsidRPr="00000000" w14:paraId="0000006A">
      <w:pPr>
        <w:numPr>
          <w:ilvl w:val="1"/>
          <w:numId w:val="26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Helps in </w:t>
      </w:r>
      <w:r w:rsidDel="00000000" w:rsidR="00000000" w:rsidRPr="00000000">
        <w:rPr>
          <w:b w:val="1"/>
          <w:rtl w:val="0"/>
        </w:rPr>
        <w:t xml:space="preserve">personalized treatment</w:t>
      </w:r>
      <w:r w:rsidDel="00000000" w:rsidR="00000000" w:rsidRPr="00000000">
        <w:rPr>
          <w:rtl w:val="0"/>
        </w:rPr>
        <w:t xml:space="preserve"> by assessing individual metabolic profiles and health risks.</w:t>
      </w:r>
    </w:p>
    <w:p w:rsidR="00000000" w:rsidDel="00000000" w:rsidP="00000000" w:rsidRDefault="00000000" w:rsidRPr="00000000" w14:paraId="0000006B">
      <w:pPr>
        <w:numPr>
          <w:ilvl w:val="1"/>
          <w:numId w:val="26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Improves </w:t>
      </w:r>
      <w:r w:rsidDel="00000000" w:rsidR="00000000" w:rsidRPr="00000000">
        <w:rPr>
          <w:b w:val="1"/>
          <w:rtl w:val="0"/>
        </w:rPr>
        <w:t xml:space="preserve">intervention efficacy</w:t>
      </w:r>
      <w:r w:rsidDel="00000000" w:rsidR="00000000" w:rsidRPr="00000000">
        <w:rPr>
          <w:rtl w:val="0"/>
        </w:rPr>
        <w:t xml:space="preserve"> by distinguishing between types and stages of obesity.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3"/>
              <w:spacing w:after="0" w:before="0" w:lineRule="auto"/>
              <w:rPr/>
            </w:pPr>
            <w:bookmarkStart w:colFirst="0" w:colLast="0" w:name="_4c6xphqvobwz" w:id="27"/>
            <w:bookmarkEnd w:id="27"/>
            <w:r w:rsidDel="00000000" w:rsidR="00000000" w:rsidRPr="00000000">
              <w:rPr>
                <w:rtl w:val="0"/>
              </w:rPr>
              <w:t xml:space="preserve">Obesity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Obesity is a chronic disease that occurs when the body stores excess calories as fat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It is caused by an</w:t>
            </w:r>
            <w:r w:rsidDel="00000000" w:rsidR="00000000" w:rsidRPr="00000000">
              <w:rPr>
                <w:b w:val="1"/>
                <w:rtl w:val="0"/>
              </w:rPr>
              <w:t xml:space="preserve"> imbalance of calories consumed and calories expended </w:t>
            </w:r>
            <w:r w:rsidDel="00000000" w:rsidR="00000000" w:rsidRPr="00000000">
              <w:rPr>
                <w:rtl w:val="0"/>
              </w:rPr>
              <w:t xml:space="preserve">(when someone eats too many high-fat or high-sugar foods and doesn't get enough physical activity).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3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Other factors:</w:t>
            </w:r>
            <w:r w:rsidDel="00000000" w:rsidR="00000000" w:rsidRPr="00000000">
              <w:rPr>
                <w:rtl w:val="0"/>
              </w:rPr>
              <w:t xml:space="preserve"> Certain medications, such as antidepressants, steroids and diabetes medications, Lack of sleep, Stress &amp; Genetics.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rtl w:val="0"/>
              </w:rPr>
              <w:t xml:space="preserve"> body mass index (BMI) of over 30 indicates obesity.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Source:</w:t>
      </w:r>
    </w:p>
    <w:p w:rsidR="00000000" w:rsidDel="00000000" w:rsidP="00000000" w:rsidRDefault="00000000" w:rsidRPr="00000000" w14:paraId="00000074">
      <w:pPr>
        <w:numPr>
          <w:ilvl w:val="0"/>
          <w:numId w:val="35"/>
        </w:numPr>
        <w:ind w:left="720" w:hanging="360"/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Indian Express - Obesity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rPr/>
      </w:pPr>
      <w:bookmarkStart w:colFirst="0" w:colLast="0" w:name="_jgfwr7mevx1f" w:id="28"/>
      <w:bookmarkEnd w:id="28"/>
      <w:r w:rsidDel="00000000" w:rsidR="00000000" w:rsidRPr="00000000">
        <w:rPr>
          <w:rtl w:val="0"/>
        </w:rPr>
        <w:t xml:space="preserve">India-Bangladesh Border Fencing Dispute</w:t>
      </w:r>
    </w:p>
    <w:p w:rsidR="00000000" w:rsidDel="00000000" w:rsidP="00000000" w:rsidRDefault="00000000" w:rsidRPr="00000000" w14:paraId="00000076">
      <w:pPr>
        <w:pStyle w:val="Heading2"/>
        <w:rPr/>
      </w:pPr>
      <w:bookmarkStart w:colFirst="0" w:colLast="0" w:name="_mldvy9ysvt44" w:id="29"/>
      <w:bookmarkEnd w:id="29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b w:val="1"/>
          <w:rtl w:val="0"/>
        </w:rPr>
        <w:t xml:space="preserve">India</w:t>
      </w:r>
      <w:r w:rsidDel="00000000" w:rsidR="00000000" w:rsidRPr="00000000">
        <w:rPr>
          <w:rtl w:val="0"/>
        </w:rPr>
        <w:t xml:space="preserve"> has summoned Bangladesh's Acting High Commissioner to discuss </w:t>
      </w:r>
      <w:r w:rsidDel="00000000" w:rsidR="00000000" w:rsidRPr="00000000">
        <w:rPr>
          <w:b w:val="1"/>
          <w:rtl w:val="0"/>
        </w:rPr>
        <w:t xml:space="preserve">border security and fencing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8">
      <w:pPr>
        <w:pStyle w:val="Heading2"/>
        <w:rPr/>
      </w:pPr>
      <w:bookmarkStart w:colFirst="0" w:colLast="0" w:name="_th4jy5coedyj" w:id="30"/>
      <w:bookmarkEnd w:id="30"/>
      <w:r w:rsidDel="00000000" w:rsidR="00000000" w:rsidRPr="00000000">
        <w:rPr>
          <w:rtl w:val="0"/>
        </w:rPr>
        <w:t xml:space="preserve">About India - Bangladesh Border</w:t>
      </w:r>
    </w:p>
    <w:p w:rsidR="00000000" w:rsidDel="00000000" w:rsidP="00000000" w:rsidRDefault="00000000" w:rsidRPr="00000000" w14:paraId="00000079">
      <w:pPr>
        <w:numPr>
          <w:ilvl w:val="0"/>
          <w:numId w:val="29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Length</w:t>
      </w:r>
      <w:r w:rsidDel="00000000" w:rsidR="00000000" w:rsidRPr="00000000">
        <w:rPr>
          <w:rtl w:val="0"/>
        </w:rPr>
        <w:t xml:space="preserve">: 4,096.7 km, the </w:t>
      </w:r>
      <w:r w:rsidDel="00000000" w:rsidR="00000000" w:rsidRPr="00000000">
        <w:rPr>
          <w:b w:val="1"/>
          <w:rtl w:val="0"/>
        </w:rPr>
        <w:t xml:space="preserve">largest land border</w:t>
      </w:r>
      <w:r w:rsidDel="00000000" w:rsidR="00000000" w:rsidRPr="00000000">
        <w:rPr>
          <w:rtl w:val="0"/>
        </w:rPr>
        <w:t xml:space="preserve"> India shares with any country. </w:t>
      </w:r>
    </w:p>
    <w:p w:rsidR="00000000" w:rsidDel="00000000" w:rsidP="00000000" w:rsidRDefault="00000000" w:rsidRPr="00000000" w14:paraId="0000007A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It passes through </w:t>
      </w:r>
      <w:r w:rsidDel="00000000" w:rsidR="00000000" w:rsidRPr="00000000">
        <w:rPr>
          <w:b w:val="1"/>
          <w:color w:val="1a1a1a"/>
          <w:rtl w:val="0"/>
        </w:rPr>
        <w:t xml:space="preserve">West Bengal</w:t>
      </w:r>
      <w:r w:rsidDel="00000000" w:rsidR="00000000" w:rsidRPr="00000000">
        <w:rPr>
          <w:rtl w:val="0"/>
        </w:rPr>
        <w:t xml:space="preserve"> (2216.7 km), </w:t>
      </w:r>
      <w:r w:rsidDel="00000000" w:rsidR="00000000" w:rsidRPr="00000000">
        <w:rPr>
          <w:b w:val="1"/>
          <w:color w:val="1a1a1a"/>
          <w:rtl w:val="0"/>
        </w:rPr>
        <w:t xml:space="preserve">Assam</w:t>
      </w:r>
      <w:r w:rsidDel="00000000" w:rsidR="00000000" w:rsidRPr="00000000">
        <w:rPr>
          <w:rtl w:val="0"/>
        </w:rPr>
        <w:t xml:space="preserve"> (263 km), </w:t>
      </w:r>
      <w:r w:rsidDel="00000000" w:rsidR="00000000" w:rsidRPr="00000000">
        <w:rPr>
          <w:b w:val="1"/>
          <w:color w:val="1a1a1a"/>
          <w:rtl w:val="0"/>
        </w:rPr>
        <w:t xml:space="preserve">Meghalay</w:t>
      </w:r>
      <w:r w:rsidDel="00000000" w:rsidR="00000000" w:rsidRPr="00000000">
        <w:rPr>
          <w:rtl w:val="0"/>
        </w:rPr>
        <w:t xml:space="preserve">a (443 km), </w:t>
      </w:r>
      <w:r w:rsidDel="00000000" w:rsidR="00000000" w:rsidRPr="00000000">
        <w:rPr>
          <w:b w:val="1"/>
          <w:color w:val="1a1a1a"/>
          <w:rtl w:val="0"/>
        </w:rPr>
        <w:t xml:space="preserve">Tripura</w:t>
      </w:r>
      <w:r w:rsidDel="00000000" w:rsidR="00000000" w:rsidRPr="00000000">
        <w:rPr>
          <w:rtl w:val="0"/>
        </w:rPr>
        <w:t xml:space="preserve"> (856 km) and </w:t>
      </w:r>
      <w:r w:rsidDel="00000000" w:rsidR="00000000" w:rsidRPr="00000000">
        <w:rPr>
          <w:b w:val="1"/>
          <w:color w:val="1a1a1a"/>
          <w:rtl w:val="0"/>
        </w:rPr>
        <w:t xml:space="preserve">Mizoram</w:t>
      </w:r>
      <w:r w:rsidDel="00000000" w:rsidR="00000000" w:rsidRPr="00000000">
        <w:rPr>
          <w:rtl w:val="0"/>
        </w:rPr>
        <w:t xml:space="preserve"> (318 km).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3019425</wp:posOffset>
            </wp:positionH>
            <wp:positionV relativeFrom="paragraph">
              <wp:posOffset>114300</wp:posOffset>
            </wp:positionV>
            <wp:extent cx="3338513" cy="2464556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8513" cy="24645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numPr>
          <w:ilvl w:val="0"/>
          <w:numId w:val="3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Status of Fencing along the border: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34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Fenced</w:t>
      </w:r>
      <w:r w:rsidDel="00000000" w:rsidR="00000000" w:rsidRPr="00000000">
        <w:rPr>
          <w:rtl w:val="0"/>
        </w:rPr>
        <w:t xml:space="preserve">: 3,141 km (as of 2023).</w:t>
      </w:r>
    </w:p>
    <w:p w:rsidR="00000000" w:rsidDel="00000000" w:rsidP="00000000" w:rsidRDefault="00000000" w:rsidRPr="00000000" w14:paraId="0000007D">
      <w:pPr>
        <w:numPr>
          <w:ilvl w:val="1"/>
          <w:numId w:val="34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West Bengal</w:t>
      </w:r>
      <w:r w:rsidDel="00000000" w:rsidR="00000000" w:rsidRPr="00000000">
        <w:rPr>
          <w:rtl w:val="0"/>
        </w:rPr>
        <w:t xml:space="preserve">: 81.5% of fencing completed, remaining is unfenced due to;</w:t>
      </w:r>
    </w:p>
    <w:p w:rsidR="00000000" w:rsidDel="00000000" w:rsidP="00000000" w:rsidRDefault="00000000" w:rsidRPr="00000000" w14:paraId="0000007E">
      <w:pPr>
        <w:numPr>
          <w:ilvl w:val="2"/>
          <w:numId w:val="34"/>
        </w:numPr>
        <w:ind w:left="2160" w:hanging="360"/>
      </w:pPr>
      <w:r w:rsidDel="00000000" w:rsidR="00000000" w:rsidRPr="00000000">
        <w:rPr>
          <w:rtl w:val="0"/>
        </w:rPr>
        <w:t xml:space="preserve">Objections from villagers.</w:t>
      </w:r>
    </w:p>
    <w:p w:rsidR="00000000" w:rsidDel="00000000" w:rsidP="00000000" w:rsidRDefault="00000000" w:rsidRPr="00000000" w14:paraId="0000007F">
      <w:pPr>
        <w:numPr>
          <w:ilvl w:val="2"/>
          <w:numId w:val="34"/>
        </w:numPr>
        <w:ind w:left="2160" w:hanging="360"/>
      </w:pPr>
      <w:r w:rsidDel="00000000" w:rsidR="00000000" w:rsidRPr="00000000">
        <w:rPr>
          <w:rtl w:val="0"/>
        </w:rPr>
        <w:t xml:space="preserve">Challenging terrain.</w:t>
      </w:r>
    </w:p>
    <w:p w:rsidR="00000000" w:rsidDel="00000000" w:rsidP="00000000" w:rsidRDefault="00000000" w:rsidRPr="00000000" w14:paraId="00000080">
      <w:pPr>
        <w:numPr>
          <w:ilvl w:val="2"/>
          <w:numId w:val="34"/>
        </w:numPr>
        <w:ind w:left="2160" w:hanging="360"/>
      </w:pPr>
      <w:r w:rsidDel="00000000" w:rsidR="00000000" w:rsidRPr="00000000">
        <w:rPr>
          <w:rtl w:val="0"/>
        </w:rPr>
        <w:t xml:space="preserve">Ongoing negotiations with Bangladesh.</w:t>
      </w:r>
    </w:p>
    <w:p w:rsidR="00000000" w:rsidDel="00000000" w:rsidP="00000000" w:rsidRDefault="00000000" w:rsidRPr="00000000" w14:paraId="00000081">
      <w:pPr>
        <w:numPr>
          <w:ilvl w:val="1"/>
          <w:numId w:val="34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Riverine Border</w:t>
      </w:r>
      <w:r w:rsidDel="00000000" w:rsidR="00000000" w:rsidRPr="00000000">
        <w:rPr>
          <w:rtl w:val="0"/>
        </w:rPr>
        <w:t xml:space="preserve">: 900 km is </w:t>
      </w:r>
      <w:r w:rsidDel="00000000" w:rsidR="00000000" w:rsidRPr="00000000">
        <w:rPr>
          <w:b w:val="1"/>
          <w:rtl w:val="0"/>
        </w:rPr>
        <w:t xml:space="preserve">unfenced</w:t>
      </w:r>
      <w:r w:rsidDel="00000000" w:rsidR="00000000" w:rsidRPr="00000000">
        <w:rPr>
          <w:rtl w:val="0"/>
        </w:rPr>
        <w:t xml:space="preserve">, guarded by the BSF’s </w:t>
      </w:r>
      <w:r w:rsidDel="00000000" w:rsidR="00000000" w:rsidRPr="00000000">
        <w:rPr>
          <w:b w:val="1"/>
          <w:rtl w:val="0"/>
        </w:rPr>
        <w:t xml:space="preserve">water wing.</w:t>
      </w:r>
    </w:p>
    <w:p w:rsidR="00000000" w:rsidDel="00000000" w:rsidP="00000000" w:rsidRDefault="00000000" w:rsidRPr="00000000" w14:paraId="00000082">
      <w:pPr>
        <w:numPr>
          <w:ilvl w:val="0"/>
          <w:numId w:val="3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 of Fencing: </w:t>
      </w:r>
      <w:r w:rsidDel="00000000" w:rsidR="00000000" w:rsidRPr="00000000">
        <w:rPr>
          <w:rtl w:val="0"/>
        </w:rPr>
        <w:t xml:space="preserve">To curb trans-border crimes, including smuggling and illegal movement. An estimated </w:t>
      </w:r>
      <w:r w:rsidDel="00000000" w:rsidR="00000000" w:rsidRPr="00000000">
        <w:rPr>
          <w:b w:val="1"/>
          <w:rtl w:val="0"/>
        </w:rPr>
        <w:t xml:space="preserve">60%</w:t>
      </w:r>
      <w:r w:rsidDel="00000000" w:rsidR="00000000" w:rsidRPr="00000000">
        <w:rPr>
          <w:rtl w:val="0"/>
        </w:rPr>
        <w:t xml:space="preserve"> of crimes occur where fencing is absent.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spacing w:after="0" w:before="0" w:lineRule="auto"/>
        <w:rPr/>
      </w:pPr>
      <w:bookmarkStart w:colFirst="0" w:colLast="0" w:name="_uzj2fydm7fuw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spacing w:after="0" w:before="0" w:lineRule="auto"/>
        <w:rPr/>
      </w:pPr>
      <w:bookmarkStart w:colFirst="0" w:colLast="0" w:name="_t85icp4tt5ko" w:id="32"/>
      <w:bookmarkEnd w:id="32"/>
      <w:r w:rsidDel="00000000" w:rsidR="00000000" w:rsidRPr="00000000">
        <w:rPr>
          <w:rtl w:val="0"/>
        </w:rPr>
        <w:t xml:space="preserve">Border Guidelines and Disputes</w:t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1975 Joint India-Bangladesh Guidelines:</w:t>
      </w:r>
    </w:p>
    <w:p w:rsidR="00000000" w:rsidDel="00000000" w:rsidP="00000000" w:rsidRDefault="00000000" w:rsidRPr="00000000" w14:paraId="00000086">
      <w:pPr>
        <w:numPr>
          <w:ilvl w:val="1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Prohibits defence structures within 150 yards of the zero line.</w:t>
      </w:r>
    </w:p>
    <w:p w:rsidR="00000000" w:rsidDel="00000000" w:rsidP="00000000" w:rsidRDefault="00000000" w:rsidRPr="00000000" w14:paraId="00000087">
      <w:pPr>
        <w:numPr>
          <w:ilvl w:val="1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India </w:t>
      </w:r>
      <w:r w:rsidDel="00000000" w:rsidR="00000000" w:rsidRPr="00000000">
        <w:rPr>
          <w:b w:val="1"/>
          <w:rtl w:val="0"/>
        </w:rPr>
        <w:t xml:space="preserve">doesn’t consider wire fencing as a defence structure, but Bangladesh and Pakistan do.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Challenges due to complex geography:</w:t>
      </w:r>
    </w:p>
    <w:p w:rsidR="00000000" w:rsidDel="00000000" w:rsidP="00000000" w:rsidRDefault="00000000" w:rsidRPr="00000000" w14:paraId="00000089">
      <w:pPr>
        <w:numPr>
          <w:ilvl w:val="1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In North Bengal villages and houses fall within the 150-yard guideline.</w:t>
      </w:r>
    </w:p>
    <w:p w:rsidR="00000000" w:rsidDel="00000000" w:rsidP="00000000" w:rsidRDefault="00000000" w:rsidRPr="00000000" w14:paraId="0000008A">
      <w:pPr>
        <w:numPr>
          <w:ilvl w:val="1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In some areas, fencing is built right on the border to avoid displacing villages.</w:t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Bangladesh’s Objections:</w:t>
      </w:r>
    </w:p>
    <w:p w:rsidR="00000000" w:rsidDel="00000000" w:rsidP="00000000" w:rsidRDefault="00000000" w:rsidRPr="00000000" w14:paraId="0000008C">
      <w:pPr>
        <w:numPr>
          <w:ilvl w:val="1"/>
          <w:numId w:val="1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Fencing’s Impact:</w:t>
      </w:r>
    </w:p>
    <w:p w:rsidR="00000000" w:rsidDel="00000000" w:rsidP="00000000" w:rsidRDefault="00000000" w:rsidRPr="00000000" w14:paraId="0000008D">
      <w:pPr>
        <w:numPr>
          <w:ilvl w:val="2"/>
          <w:numId w:val="12"/>
        </w:numPr>
        <w:ind w:left="2160" w:hanging="360"/>
      </w:pPr>
      <w:r w:rsidDel="00000000" w:rsidR="00000000" w:rsidRPr="00000000">
        <w:rPr>
          <w:rtl w:val="0"/>
        </w:rPr>
        <w:t xml:space="preserve">Causes inconvenience to border residents.</w:t>
      </w:r>
    </w:p>
    <w:p w:rsidR="00000000" w:rsidDel="00000000" w:rsidP="00000000" w:rsidRDefault="00000000" w:rsidRPr="00000000" w14:paraId="0000008E">
      <w:pPr>
        <w:numPr>
          <w:ilvl w:val="2"/>
          <w:numId w:val="12"/>
        </w:numPr>
        <w:ind w:left="2160" w:hanging="360"/>
      </w:pPr>
      <w:r w:rsidDel="00000000" w:rsidR="00000000" w:rsidRPr="00000000">
        <w:rPr>
          <w:rtl w:val="0"/>
        </w:rPr>
        <w:t xml:space="preserve">Interpreted as a threat to national security when accompanied by smart surveillance systems (CCTV and sensors).</w:t>
      </w:r>
    </w:p>
    <w:p w:rsidR="00000000" w:rsidDel="00000000" w:rsidP="00000000" w:rsidRDefault="00000000" w:rsidRPr="00000000" w14:paraId="0000008F">
      <w:pPr>
        <w:numPr>
          <w:ilvl w:val="1"/>
          <w:numId w:val="1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Smart Fencing:</w:t>
      </w:r>
      <w:r w:rsidDel="00000000" w:rsidR="00000000" w:rsidRPr="00000000">
        <w:rPr>
          <w:rtl w:val="0"/>
        </w:rPr>
        <w:t xml:space="preserve"> Opposed by </w:t>
      </w:r>
      <w:r w:rsidDel="00000000" w:rsidR="00000000" w:rsidRPr="00000000">
        <w:rPr>
          <w:b w:val="1"/>
          <w:rtl w:val="0"/>
        </w:rPr>
        <w:t xml:space="preserve">Border Guards Bangladesh (BGB)</w:t>
      </w:r>
      <w:r w:rsidDel="00000000" w:rsidR="00000000" w:rsidRPr="00000000">
        <w:rPr>
          <w:rtl w:val="0"/>
        </w:rPr>
        <w:t xml:space="preserve"> for its ability to monitor activity within 100 yards of Bangladeshi territory.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Source:</w:t>
      </w:r>
    </w:p>
    <w:p w:rsidR="00000000" w:rsidDel="00000000" w:rsidP="00000000" w:rsidRDefault="00000000" w:rsidRPr="00000000" w14:paraId="00000091">
      <w:pPr>
        <w:numPr>
          <w:ilvl w:val="0"/>
          <w:numId w:val="32"/>
        </w:numPr>
        <w:ind w:left="720" w:hanging="360"/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Indian Express - India summons envoy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Title"/>
        <w:rPr/>
      </w:pPr>
      <w:bookmarkStart w:colFirst="0" w:colLast="0" w:name="_vpodq1nx4zxo" w:id="33"/>
      <w:bookmarkEnd w:id="33"/>
      <w:r w:rsidDel="00000000" w:rsidR="00000000" w:rsidRPr="00000000">
        <w:rPr>
          <w:rtl w:val="0"/>
        </w:rPr>
        <w:t xml:space="preserve">News in Shorts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Style w:val="Heading1"/>
              <w:spacing w:after="0" w:before="0" w:lineRule="auto"/>
              <w:jc w:val="left"/>
              <w:rPr/>
            </w:pPr>
            <w:bookmarkStart w:colFirst="0" w:colLast="0" w:name="_xwzn7tpxfbt0" w:id="34"/>
            <w:bookmarkEnd w:id="34"/>
            <w:r w:rsidDel="00000000" w:rsidR="00000000" w:rsidRPr="00000000">
              <w:rPr>
                <w:rtl w:val="0"/>
              </w:rPr>
              <w:t xml:space="preserve">Economic losses suffered by India due to Natural Catastrophes in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21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Total Economic Losses</w:t>
            </w:r>
            <w:r w:rsidDel="00000000" w:rsidR="00000000" w:rsidRPr="00000000">
              <w:rPr>
                <w:rtl w:val="0"/>
              </w:rPr>
              <w:t xml:space="preserve">: $12 billion (over ₹1 lakh crore), significantly higher than the 10-year average of $8 billion (2013–2022).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Key Contributors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21"/>
              </w:numPr>
              <w:spacing w:after="0" w:afterAutospacing="0" w:before="0" w:beforeAutospacing="0" w:lineRule="auto"/>
              <w:ind w:left="1440" w:hanging="360"/>
            </w:pPr>
            <w:r w:rsidDel="00000000" w:rsidR="00000000" w:rsidRPr="00000000">
              <w:rPr>
                <w:b w:val="1"/>
                <w:rtl w:val="0"/>
              </w:rPr>
              <w:t xml:space="preserve">Floods</w:t>
            </w:r>
            <w:r w:rsidDel="00000000" w:rsidR="00000000" w:rsidRPr="00000000">
              <w:rPr>
                <w:rtl w:val="0"/>
              </w:rPr>
              <w:t xml:space="preserve"> in northern India and Sikkim.</w:t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21"/>
              </w:numPr>
              <w:spacing w:after="240" w:before="0" w:beforeAutospacing="0" w:lineRule="auto"/>
              <w:ind w:left="1440" w:hanging="360"/>
            </w:pPr>
            <w:r w:rsidDel="00000000" w:rsidR="00000000" w:rsidRPr="00000000">
              <w:rPr>
                <w:b w:val="1"/>
                <w:rtl w:val="0"/>
              </w:rPr>
              <w:t xml:space="preserve">Tropical Cyclones (TC)</w:t>
            </w:r>
            <w:r w:rsidDel="00000000" w:rsidR="00000000" w:rsidRPr="00000000">
              <w:rPr>
                <w:rtl w:val="0"/>
              </w:rPr>
              <w:t xml:space="preserve">: Biparjoy and Michaung.</w:t>
            </w:r>
          </w:p>
          <w:p w:rsidR="00000000" w:rsidDel="00000000" w:rsidP="00000000" w:rsidRDefault="00000000" w:rsidRPr="00000000" w14:paraId="0000009A">
            <w:pPr>
              <w:pStyle w:val="Heading3"/>
              <w:spacing w:after="0" w:before="0" w:lineRule="auto"/>
              <w:rPr/>
            </w:pPr>
            <w:bookmarkStart w:colFirst="0" w:colLast="0" w:name="_3tadio2zi1tm" w:id="35"/>
            <w:bookmarkEnd w:id="35"/>
            <w:r w:rsidDel="00000000" w:rsidR="00000000" w:rsidRPr="00000000">
              <w:rPr>
                <w:rtl w:val="0"/>
              </w:rPr>
              <w:t xml:space="preserve">Major Natural Catastrophes in 2023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7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Tropical Cyclone Biparjoy (June, 2023)</w:t>
            </w:r>
            <w:r w:rsidDel="00000000" w:rsidR="00000000" w:rsidRPr="00000000">
              <w:rPr>
                <w:rtl w:val="0"/>
              </w:rPr>
              <w:t xml:space="preserve">: Made landfall in </w:t>
            </w:r>
            <w:r w:rsidDel="00000000" w:rsidR="00000000" w:rsidRPr="00000000">
              <w:rPr>
                <w:b w:val="1"/>
                <w:rtl w:val="0"/>
              </w:rPr>
              <w:t xml:space="preserve">Kutch, Gujarat</w:t>
            </w:r>
            <w:r w:rsidDel="00000000" w:rsidR="00000000" w:rsidRPr="00000000">
              <w:rPr>
                <w:rtl w:val="0"/>
              </w:rPr>
              <w:t xml:space="preserve">, causing port shutdowns including </w:t>
            </w:r>
            <w:r w:rsidDel="00000000" w:rsidR="00000000" w:rsidRPr="00000000">
              <w:rPr>
                <w:b w:val="1"/>
                <w:rtl w:val="0"/>
              </w:rPr>
              <w:t xml:space="preserve">Kandla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Mundra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C">
            <w:pPr>
              <w:numPr>
                <w:ilvl w:val="1"/>
                <w:numId w:val="7"/>
              </w:numPr>
              <w:spacing w:after="0" w:afterAutospacing="0"/>
              <w:ind w:left="144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Damage</w:t>
            </w:r>
            <w:r w:rsidDel="00000000" w:rsidR="00000000" w:rsidRPr="00000000">
              <w:rPr>
                <w:rtl w:val="0"/>
              </w:rPr>
              <w:t xml:space="preserve">: Strong winds, heavy rainfall, and storm surges led to significant destruction in </w:t>
            </w:r>
            <w:r w:rsidDel="00000000" w:rsidR="00000000" w:rsidRPr="00000000">
              <w:rPr>
                <w:b w:val="1"/>
                <w:rtl w:val="0"/>
              </w:rPr>
              <w:t xml:space="preserve">Gujarat</w:t>
            </w:r>
            <w:r w:rsidDel="00000000" w:rsidR="00000000" w:rsidRPr="00000000">
              <w:rPr>
                <w:rtl w:val="0"/>
              </w:rPr>
              <w:t xml:space="preserve"> and affected </w:t>
            </w:r>
            <w:r w:rsidDel="00000000" w:rsidR="00000000" w:rsidRPr="00000000">
              <w:rPr>
                <w:b w:val="1"/>
                <w:rtl w:val="0"/>
              </w:rPr>
              <w:t xml:space="preserve">Maharashtra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Rajasthan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Tropical Cyclone Michaung (December, 2023): </w:t>
            </w:r>
            <w:r w:rsidDel="00000000" w:rsidR="00000000" w:rsidRPr="00000000">
              <w:rPr>
                <w:rtl w:val="0"/>
              </w:rPr>
              <w:t xml:space="preserve">Caused </w:t>
            </w:r>
            <w:r w:rsidDel="00000000" w:rsidR="00000000" w:rsidRPr="00000000">
              <w:rPr>
                <w:b w:val="1"/>
                <w:rtl w:val="0"/>
              </w:rPr>
              <w:t xml:space="preserve">extreme rainfall</w:t>
            </w:r>
            <w:r w:rsidDel="00000000" w:rsidR="00000000" w:rsidRPr="00000000">
              <w:rPr>
                <w:rtl w:val="0"/>
              </w:rPr>
              <w:t xml:space="preserve"> in </w:t>
            </w:r>
            <w:r w:rsidDel="00000000" w:rsidR="00000000" w:rsidRPr="00000000">
              <w:rPr>
                <w:b w:val="1"/>
                <w:rtl w:val="0"/>
              </w:rPr>
              <w:t xml:space="preserve">Chennai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E">
            <w:pPr>
              <w:pStyle w:val="Heading4"/>
              <w:keepNext w:val="0"/>
              <w:keepLines w:val="0"/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rPr>
                <w:b w:val="1"/>
                <w:color w:val="666666"/>
                <w:sz w:val="24"/>
                <w:szCs w:val="24"/>
              </w:rPr>
            </w:pPr>
            <w:bookmarkStart w:colFirst="0" w:colLast="0" w:name="_fvx0dclfubok" w:id="36"/>
            <w:bookmarkEnd w:id="36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Northern India Floods (July, 2023):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Heavy monsoon rains led to widespread flooding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F">
            <w:pPr>
              <w:numPr>
                <w:ilvl w:val="1"/>
                <w:numId w:val="7"/>
              </w:numPr>
              <w:spacing w:after="40" w:before="0" w:beforeAutospacing="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Affected Areas</w:t>
            </w:r>
            <w:r w:rsidDel="00000000" w:rsidR="00000000" w:rsidRPr="00000000">
              <w:rPr>
                <w:rtl w:val="0"/>
              </w:rPr>
              <w:t xml:space="preserve">: Himachal Pradesh (including Shimla) and Delhi.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Source: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3"/>
              </w:numPr>
              <w:ind w:left="720" w:hanging="360"/>
              <w:rPr>
                <w:b w:val="1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Indian Express - India's Natural Catastrophe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Style w:val="Heading1"/>
              <w:spacing w:after="0" w:before="0" w:lineRule="auto"/>
              <w:jc w:val="left"/>
              <w:rPr/>
            </w:pPr>
            <w:bookmarkStart w:colFirst="0" w:colLast="0" w:name="_tvj62temjhgp" w:id="37"/>
            <w:bookmarkEnd w:id="37"/>
            <w:r w:rsidDel="00000000" w:rsidR="00000000" w:rsidRPr="00000000">
              <w:rPr>
                <w:rtl w:val="0"/>
              </w:rPr>
              <w:t xml:space="preserve">Purulia Observatory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S N Bose Centre for Basic Sciences (SNBCBS), an autonomous institute of the Department of Science and Technology has set up a</w:t>
            </w:r>
            <w:r w:rsidDel="00000000" w:rsidR="00000000" w:rsidRPr="00000000">
              <w:rPr>
                <w:b w:val="1"/>
                <w:rtl w:val="0"/>
              </w:rPr>
              <w:t xml:space="preserve"> new astronomical observatory in Purulia district (on Panchet Hill) of West Bengal.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It is equipped with a 14-inch diameter telescope for scientific observations.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Other Observatories in India: </w:t>
            </w:r>
          </w:p>
          <w:p w:rsidR="00000000" w:rsidDel="00000000" w:rsidP="00000000" w:rsidRDefault="00000000" w:rsidRPr="00000000" w14:paraId="000000A6">
            <w:pPr>
              <w:numPr>
                <w:ilvl w:val="1"/>
                <w:numId w:val="2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ARIES Observatory - Nainital, Uttarakhand), </w:t>
            </w:r>
          </w:p>
          <w:p w:rsidR="00000000" w:rsidDel="00000000" w:rsidP="00000000" w:rsidRDefault="00000000" w:rsidRPr="00000000" w14:paraId="000000A7">
            <w:pPr>
              <w:numPr>
                <w:ilvl w:val="1"/>
                <w:numId w:val="2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Vainu Bappu Observatory -  Kavalur, Tamil Nadu</w:t>
            </w:r>
          </w:p>
          <w:p w:rsidR="00000000" w:rsidDel="00000000" w:rsidP="00000000" w:rsidRDefault="00000000" w:rsidRPr="00000000" w14:paraId="000000A8">
            <w:pPr>
              <w:numPr>
                <w:ilvl w:val="1"/>
                <w:numId w:val="2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Indian Astronomical Observatory (IAO) - Hanle, Ladakh </w:t>
            </w:r>
          </w:p>
          <w:p w:rsidR="00000000" w:rsidDel="00000000" w:rsidP="00000000" w:rsidRDefault="00000000" w:rsidRPr="00000000" w14:paraId="000000A9">
            <w:pPr>
              <w:numPr>
                <w:ilvl w:val="1"/>
                <w:numId w:val="2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Giant Metrewave Radio Telescope (GMRT) - Pune, Maharashtra.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Source: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0"/>
              </w:numPr>
              <w:ind w:left="720" w:hanging="360"/>
              <w:rPr>
                <w:b w:val="1"/>
              </w:rPr>
            </w:pPr>
            <w:hyperlink r:id="rId15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PIB - New observatory at remote Purulia district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Title"/>
        <w:rPr/>
      </w:pPr>
      <w:bookmarkStart w:colFirst="0" w:colLast="0" w:name="_3z6u2a6rnakt" w:id="38"/>
      <w:bookmarkEnd w:id="38"/>
      <w:r w:rsidDel="00000000" w:rsidR="00000000" w:rsidRPr="00000000">
        <w:rPr>
          <w:rtl w:val="0"/>
        </w:rPr>
        <w:t xml:space="preserve">Editorial Summary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rPr/>
      </w:pPr>
      <w:bookmarkStart w:colFirst="0" w:colLast="0" w:name="_q3d2ju9o0wpq" w:id="39"/>
      <w:bookmarkEnd w:id="39"/>
      <w:r w:rsidDel="00000000" w:rsidR="00000000" w:rsidRPr="00000000">
        <w:rPr>
          <w:rtl w:val="0"/>
        </w:rPr>
        <w:t xml:space="preserve">Groundwater Contamination</w:t>
      </w:r>
    </w:p>
    <w:p w:rsidR="00000000" w:rsidDel="00000000" w:rsidP="00000000" w:rsidRDefault="00000000" w:rsidRPr="00000000" w14:paraId="000000B2">
      <w:pPr>
        <w:pStyle w:val="Heading2"/>
        <w:rPr/>
      </w:pPr>
      <w:bookmarkStart w:colFirst="0" w:colLast="0" w:name="_ixnfd7yyku88" w:id="40"/>
      <w:bookmarkEnd w:id="40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The Annual Groundwater Quality Report 2024, released recently by the Central Ground Water Board, highlights alarming levels of contamination in groundwater across the country.</w:t>
      </w:r>
    </w:p>
    <w:p w:rsidR="00000000" w:rsidDel="00000000" w:rsidP="00000000" w:rsidRDefault="00000000" w:rsidRPr="00000000" w14:paraId="000000B4">
      <w:pPr>
        <w:pStyle w:val="Heading3"/>
        <w:rPr/>
      </w:pPr>
      <w:bookmarkStart w:colFirst="0" w:colLast="0" w:name="_i4mjd7ia25em" w:id="41"/>
      <w:bookmarkEnd w:id="41"/>
      <w:r w:rsidDel="00000000" w:rsidR="00000000" w:rsidRPr="00000000">
        <w:rPr>
          <w:rtl w:val="0"/>
        </w:rPr>
        <w:t xml:space="preserve">Findings of the Report</w:t>
      </w:r>
    </w:p>
    <w:p w:rsidR="00000000" w:rsidDel="00000000" w:rsidP="00000000" w:rsidRDefault="00000000" w:rsidRPr="00000000" w14:paraId="000000B5">
      <w:pPr>
        <w:numPr>
          <w:ilvl w:val="0"/>
          <w:numId w:val="17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Nitrate Contamination</w:t>
      </w:r>
      <w:r w:rsidDel="00000000" w:rsidR="00000000" w:rsidRPr="00000000">
        <w:rPr>
          <w:rtl w:val="0"/>
        </w:rPr>
        <w:t xml:space="preserve">: 20% of samples exceeded the permissible limit for nitrate.</w:t>
      </w:r>
    </w:p>
    <w:p w:rsidR="00000000" w:rsidDel="00000000" w:rsidP="00000000" w:rsidRDefault="00000000" w:rsidRPr="00000000" w14:paraId="000000B6">
      <w:pPr>
        <w:numPr>
          <w:ilvl w:val="0"/>
          <w:numId w:val="17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Fluoride Contamination</w:t>
      </w:r>
      <w:r w:rsidDel="00000000" w:rsidR="00000000" w:rsidRPr="00000000">
        <w:rPr>
          <w:rtl w:val="0"/>
        </w:rPr>
        <w:t xml:space="preserve">: 9.04% of samples had fluoride levels above the limit.</w:t>
      </w:r>
    </w:p>
    <w:p w:rsidR="00000000" w:rsidDel="00000000" w:rsidP="00000000" w:rsidRDefault="00000000" w:rsidRPr="00000000" w14:paraId="000000B7">
      <w:pPr>
        <w:numPr>
          <w:ilvl w:val="0"/>
          <w:numId w:val="17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Arsenic Contamination</w:t>
      </w:r>
      <w:r w:rsidDel="00000000" w:rsidR="00000000" w:rsidRPr="00000000">
        <w:rPr>
          <w:rtl w:val="0"/>
        </w:rPr>
        <w:t xml:space="preserve">: Found in 3.55% of samples, especially in the Ganga-Brahmaputra floodplains.</w:t>
      </w:r>
    </w:p>
    <w:p w:rsidR="00000000" w:rsidDel="00000000" w:rsidP="00000000" w:rsidRDefault="00000000" w:rsidRPr="00000000" w14:paraId="000000B8">
      <w:pPr>
        <w:numPr>
          <w:ilvl w:val="0"/>
          <w:numId w:val="17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Contamination hotspots</w:t>
      </w:r>
      <w:r w:rsidDel="00000000" w:rsidR="00000000" w:rsidRPr="00000000">
        <w:rPr>
          <w:rtl w:val="0"/>
        </w:rPr>
        <w:t xml:space="preserve">: Rajasthan, Punjab, Haryana, and Andhra Pradesh.</w:t>
      </w:r>
    </w:p>
    <w:p w:rsidR="00000000" w:rsidDel="00000000" w:rsidP="00000000" w:rsidRDefault="00000000" w:rsidRPr="00000000" w14:paraId="000000B9">
      <w:pPr>
        <w:numPr>
          <w:ilvl w:val="0"/>
          <w:numId w:val="17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States like Arunachal Pradesh, Mizoram, and Meghalaya had </w:t>
      </w:r>
      <w:r w:rsidDel="00000000" w:rsidR="00000000" w:rsidRPr="00000000">
        <w:rPr>
          <w:b w:val="1"/>
          <w:rtl w:val="0"/>
        </w:rPr>
        <w:t xml:space="preserve">100% compliance with Bureau of Indian Standards norms.</w:t>
      </w:r>
    </w:p>
    <w:p w:rsidR="00000000" w:rsidDel="00000000" w:rsidP="00000000" w:rsidRDefault="00000000" w:rsidRPr="00000000" w14:paraId="000000BA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Style w:val="Heading3"/>
              <w:spacing w:before="0" w:lineRule="auto"/>
              <w:rPr>
                <w:color w:val="000000"/>
                <w:sz w:val="26"/>
                <w:szCs w:val="26"/>
              </w:rPr>
            </w:pPr>
            <w:bookmarkStart w:colFirst="0" w:colLast="0" w:name="_uwj3bav4vsmv" w:id="42"/>
            <w:bookmarkEnd w:id="42"/>
            <w:r w:rsidDel="00000000" w:rsidR="00000000" w:rsidRPr="00000000">
              <w:rPr>
                <w:rtl w:val="0"/>
              </w:rPr>
              <w:t xml:space="preserve">Groundwater Usage in India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Drinking Water</w:t>
            </w:r>
            <w:r w:rsidDel="00000000" w:rsidR="00000000" w:rsidRPr="00000000">
              <w:rPr>
                <w:rtl w:val="0"/>
              </w:rPr>
              <w:t xml:space="preserve">: Groundwater meets about 85% of rural water supply needs.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Irrigation</w:t>
            </w:r>
            <w:r w:rsidDel="00000000" w:rsidR="00000000" w:rsidRPr="00000000">
              <w:rPr>
                <w:rtl w:val="0"/>
              </w:rPr>
              <w:t xml:space="preserve">: It supports 62% of India’s irrigation requirements.</w:t>
            </w:r>
          </w:p>
        </w:tc>
      </w:tr>
    </w:tbl>
    <w:p w:rsidR="00000000" w:rsidDel="00000000" w:rsidP="00000000" w:rsidRDefault="00000000" w:rsidRPr="00000000" w14:paraId="000000BE">
      <w:pPr>
        <w:pStyle w:val="Heading2"/>
        <w:rPr/>
      </w:pPr>
      <w:bookmarkStart w:colFirst="0" w:colLast="0" w:name="_wfa4o8990lvh" w:id="43"/>
      <w:bookmarkEnd w:id="43"/>
      <w:r w:rsidDel="00000000" w:rsidR="00000000" w:rsidRPr="00000000">
        <w:rPr>
          <w:rtl w:val="0"/>
        </w:rPr>
        <w:t xml:space="preserve">Reasons for Groundwater Contamination</w:t>
      </w:r>
    </w:p>
    <w:p w:rsidR="00000000" w:rsidDel="00000000" w:rsidP="00000000" w:rsidRDefault="00000000" w:rsidRPr="00000000" w14:paraId="000000BF">
      <w:pPr>
        <w:numPr>
          <w:ilvl w:val="0"/>
          <w:numId w:val="2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Natural Factors: </w:t>
      </w:r>
      <w:r w:rsidDel="00000000" w:rsidR="00000000" w:rsidRPr="00000000">
        <w:rPr>
          <w:rtl w:val="0"/>
        </w:rPr>
        <w:t xml:space="preserve">Natural leaching of minerals into aquifers.</w:t>
      </w:r>
    </w:p>
    <w:p w:rsidR="00000000" w:rsidDel="00000000" w:rsidP="00000000" w:rsidRDefault="00000000" w:rsidRPr="00000000" w14:paraId="000000C0">
      <w:pPr>
        <w:numPr>
          <w:ilvl w:val="0"/>
          <w:numId w:val="22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Anthropogenic Factors:</w:t>
      </w:r>
    </w:p>
    <w:p w:rsidR="00000000" w:rsidDel="00000000" w:rsidP="00000000" w:rsidRDefault="00000000" w:rsidRPr="00000000" w14:paraId="000000C1">
      <w:pPr>
        <w:numPr>
          <w:ilvl w:val="1"/>
          <w:numId w:val="2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Overuse of chemical fertilizers and pesticides (e.g., Punjab).</w:t>
      </w:r>
    </w:p>
    <w:p w:rsidR="00000000" w:rsidDel="00000000" w:rsidP="00000000" w:rsidRDefault="00000000" w:rsidRPr="00000000" w14:paraId="000000C2">
      <w:pPr>
        <w:numPr>
          <w:ilvl w:val="1"/>
          <w:numId w:val="2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Agricultural runoff leading to nitrate contamination.</w:t>
      </w:r>
    </w:p>
    <w:p w:rsidR="00000000" w:rsidDel="00000000" w:rsidP="00000000" w:rsidRDefault="00000000" w:rsidRPr="00000000" w14:paraId="000000C3">
      <w:pPr>
        <w:numPr>
          <w:ilvl w:val="1"/>
          <w:numId w:val="2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Industrial discharge and untreated sewage.</w:t>
      </w:r>
    </w:p>
    <w:p w:rsidR="00000000" w:rsidDel="00000000" w:rsidP="00000000" w:rsidRDefault="00000000" w:rsidRPr="00000000" w14:paraId="000000C4">
      <w:pPr>
        <w:numPr>
          <w:ilvl w:val="1"/>
          <w:numId w:val="2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Unregulated mining activities.</w:t>
      </w:r>
    </w:p>
    <w:p w:rsidR="00000000" w:rsidDel="00000000" w:rsidP="00000000" w:rsidRDefault="00000000" w:rsidRPr="00000000" w14:paraId="000000C5">
      <w:pPr>
        <w:numPr>
          <w:ilvl w:val="1"/>
          <w:numId w:val="2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Presence of microplastics in urban areas.</w:t>
      </w:r>
    </w:p>
    <w:p w:rsidR="00000000" w:rsidDel="00000000" w:rsidP="00000000" w:rsidRDefault="00000000" w:rsidRPr="00000000" w14:paraId="000000C6">
      <w:pPr>
        <w:numPr>
          <w:ilvl w:val="1"/>
          <w:numId w:val="22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Over-extraction leading to salinity and seawater intrusion in coastal regions.</w:t>
      </w:r>
    </w:p>
    <w:p w:rsidR="00000000" w:rsidDel="00000000" w:rsidP="00000000" w:rsidRDefault="00000000" w:rsidRPr="00000000" w14:paraId="000000C7">
      <w:pPr>
        <w:numPr>
          <w:ilvl w:val="0"/>
          <w:numId w:val="2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Urban Groundwater Issues</w:t>
      </w:r>
      <w:r w:rsidDel="00000000" w:rsidR="00000000" w:rsidRPr="00000000">
        <w:rPr>
          <w:rtl w:val="0"/>
        </w:rPr>
        <w:t xml:space="preserve">: Microbial contamination due to improper waste management.</w:t>
      </w:r>
    </w:p>
    <w:p w:rsidR="00000000" w:rsidDel="00000000" w:rsidP="00000000" w:rsidRDefault="00000000" w:rsidRPr="00000000" w14:paraId="000000C8">
      <w:pPr>
        <w:pStyle w:val="Heading2"/>
        <w:rPr/>
      </w:pPr>
      <w:bookmarkStart w:colFirst="0" w:colLast="0" w:name="_oigdnbm6ma07" w:id="44"/>
      <w:bookmarkEnd w:id="44"/>
      <w:r w:rsidDel="00000000" w:rsidR="00000000" w:rsidRPr="00000000">
        <w:rPr>
          <w:rtl w:val="0"/>
        </w:rPr>
        <w:t xml:space="preserve">Impacts of Groundwater Contamination</w:t>
      </w:r>
    </w:p>
    <w:p w:rsidR="00000000" w:rsidDel="00000000" w:rsidP="00000000" w:rsidRDefault="00000000" w:rsidRPr="00000000" w14:paraId="000000C9">
      <w:pPr>
        <w:numPr>
          <w:ilvl w:val="0"/>
          <w:numId w:val="15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Health Hazards</w:t>
      </w:r>
    </w:p>
    <w:p w:rsidR="00000000" w:rsidDel="00000000" w:rsidP="00000000" w:rsidRDefault="00000000" w:rsidRPr="00000000" w14:paraId="000000CA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Contaminants like </w:t>
      </w:r>
      <w:r w:rsidDel="00000000" w:rsidR="00000000" w:rsidRPr="00000000">
        <w:rPr>
          <w:b w:val="1"/>
          <w:rtl w:val="0"/>
        </w:rPr>
        <w:t xml:space="preserve">nitrates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arsenic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fluoride</w:t>
      </w:r>
      <w:r w:rsidDel="00000000" w:rsidR="00000000" w:rsidRPr="00000000">
        <w:rPr>
          <w:rtl w:val="0"/>
        </w:rPr>
        <w:t xml:space="preserve"> cause severe health issues:</w:t>
      </w:r>
    </w:p>
    <w:p w:rsidR="00000000" w:rsidDel="00000000" w:rsidP="00000000" w:rsidRDefault="00000000" w:rsidRPr="00000000" w14:paraId="000000CB">
      <w:pPr>
        <w:numPr>
          <w:ilvl w:val="2"/>
          <w:numId w:val="15"/>
        </w:numPr>
        <w:spacing w:after="0" w:before="0" w:lineRule="auto"/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Nitrate contamination</w:t>
      </w:r>
      <w:r w:rsidDel="00000000" w:rsidR="00000000" w:rsidRPr="00000000">
        <w:rPr>
          <w:rtl w:val="0"/>
        </w:rPr>
        <w:t xml:space="preserve"> can lead to methemoglobinemia (blue baby syndrome).</w:t>
      </w:r>
    </w:p>
    <w:p w:rsidR="00000000" w:rsidDel="00000000" w:rsidP="00000000" w:rsidRDefault="00000000" w:rsidRPr="00000000" w14:paraId="000000CC">
      <w:pPr>
        <w:numPr>
          <w:ilvl w:val="2"/>
          <w:numId w:val="15"/>
        </w:numPr>
        <w:spacing w:after="0" w:before="0" w:lineRule="auto"/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Arsenic exposure</w:t>
      </w:r>
      <w:r w:rsidDel="00000000" w:rsidR="00000000" w:rsidRPr="00000000">
        <w:rPr>
          <w:rtl w:val="0"/>
        </w:rPr>
        <w:t xml:space="preserve"> causes skin lesions, cancer, and neurological disorders.</w:t>
      </w:r>
    </w:p>
    <w:p w:rsidR="00000000" w:rsidDel="00000000" w:rsidP="00000000" w:rsidRDefault="00000000" w:rsidRPr="00000000" w14:paraId="000000CD">
      <w:pPr>
        <w:numPr>
          <w:ilvl w:val="2"/>
          <w:numId w:val="15"/>
        </w:numPr>
        <w:spacing w:after="0" w:before="0" w:lineRule="auto"/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Excessive fluoride</w:t>
      </w:r>
      <w:r w:rsidDel="00000000" w:rsidR="00000000" w:rsidRPr="00000000">
        <w:rPr>
          <w:rtl w:val="0"/>
        </w:rPr>
        <w:t xml:space="preserve"> results in dental and skeletal fluorosis.</w:t>
      </w:r>
    </w:p>
    <w:p w:rsidR="00000000" w:rsidDel="00000000" w:rsidP="00000000" w:rsidRDefault="00000000" w:rsidRPr="00000000" w14:paraId="000000CE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Microbial contamination increases the spread of </w:t>
      </w:r>
      <w:r w:rsidDel="00000000" w:rsidR="00000000" w:rsidRPr="00000000">
        <w:rPr>
          <w:b w:val="1"/>
          <w:rtl w:val="0"/>
        </w:rPr>
        <w:t xml:space="preserve">waterborne diseases</w:t>
      </w:r>
      <w:r w:rsidDel="00000000" w:rsidR="00000000" w:rsidRPr="00000000">
        <w:rPr>
          <w:rtl w:val="0"/>
        </w:rPr>
        <w:t xml:space="preserve"> like diarrhea and cholera.</w:t>
      </w:r>
    </w:p>
    <w:p w:rsidR="00000000" w:rsidDel="00000000" w:rsidP="00000000" w:rsidRDefault="00000000" w:rsidRPr="00000000" w14:paraId="000000CF">
      <w:pPr>
        <w:numPr>
          <w:ilvl w:val="0"/>
          <w:numId w:val="15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Agricultural Productivity Decline</w:t>
      </w:r>
    </w:p>
    <w:p w:rsidR="00000000" w:rsidDel="00000000" w:rsidP="00000000" w:rsidRDefault="00000000" w:rsidRPr="00000000" w14:paraId="000000D0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Contaminated groundwater affects soil fertility and reduces crop yields.</w:t>
      </w:r>
    </w:p>
    <w:p w:rsidR="00000000" w:rsidDel="00000000" w:rsidP="00000000" w:rsidRDefault="00000000" w:rsidRPr="00000000" w14:paraId="000000D1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Harmful substances absorbed by crops enter the food chain, impacting food safety.</w:t>
      </w:r>
    </w:p>
    <w:p w:rsidR="00000000" w:rsidDel="00000000" w:rsidP="00000000" w:rsidRDefault="00000000" w:rsidRPr="00000000" w14:paraId="000000D2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coastal regions, salinity due to seawater intrusion reduces the productivity of agricultural land.</w:t>
      </w:r>
    </w:p>
    <w:p w:rsidR="00000000" w:rsidDel="00000000" w:rsidP="00000000" w:rsidRDefault="00000000" w:rsidRPr="00000000" w14:paraId="000000D3">
      <w:pPr>
        <w:numPr>
          <w:ilvl w:val="0"/>
          <w:numId w:val="15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Economic Losses</w:t>
      </w:r>
    </w:p>
    <w:p w:rsidR="00000000" w:rsidDel="00000000" w:rsidP="00000000" w:rsidRDefault="00000000" w:rsidRPr="00000000" w14:paraId="000000D4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Healthcare costs rise due to diseases caused by polluted groundwater.</w:t>
      </w:r>
    </w:p>
    <w:p w:rsidR="00000000" w:rsidDel="00000000" w:rsidP="00000000" w:rsidRDefault="00000000" w:rsidRPr="00000000" w14:paraId="000000D5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Declining agricultural yields lead to financial losses for farmers.</w:t>
      </w:r>
    </w:p>
    <w:p w:rsidR="00000000" w:rsidDel="00000000" w:rsidP="00000000" w:rsidRDefault="00000000" w:rsidRPr="00000000" w14:paraId="000000D6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Increased costs for industries and households to treat water before use.</w:t>
      </w:r>
    </w:p>
    <w:p w:rsidR="00000000" w:rsidDel="00000000" w:rsidP="00000000" w:rsidRDefault="00000000" w:rsidRPr="00000000" w14:paraId="000000D7">
      <w:pPr>
        <w:numPr>
          <w:ilvl w:val="0"/>
          <w:numId w:val="15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Ecosystem Degradation</w:t>
      </w:r>
    </w:p>
    <w:p w:rsidR="00000000" w:rsidDel="00000000" w:rsidP="00000000" w:rsidRDefault="00000000" w:rsidRPr="00000000" w14:paraId="000000D8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Contaminants harm aquatic ecosystems as polluted groundwater often discharges into lakes, rivers, and wetlands.</w:t>
      </w:r>
    </w:p>
    <w:p w:rsidR="00000000" w:rsidDel="00000000" w:rsidP="00000000" w:rsidRDefault="00000000" w:rsidRPr="00000000" w14:paraId="000000D9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Soil degradation due to toxic substances affects biodiversity and plant life.</w:t>
      </w:r>
    </w:p>
    <w:p w:rsidR="00000000" w:rsidDel="00000000" w:rsidP="00000000" w:rsidRDefault="00000000" w:rsidRPr="00000000" w14:paraId="000000DA">
      <w:pPr>
        <w:numPr>
          <w:ilvl w:val="0"/>
          <w:numId w:val="15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Social and Equity Issues</w:t>
      </w:r>
    </w:p>
    <w:p w:rsidR="00000000" w:rsidDel="00000000" w:rsidP="00000000" w:rsidRDefault="00000000" w:rsidRPr="00000000" w14:paraId="000000DB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Rural communities, dependent on groundwater, face severe hardships due to contamination.</w:t>
      </w:r>
    </w:p>
    <w:p w:rsidR="00000000" w:rsidDel="00000000" w:rsidP="00000000" w:rsidRDefault="00000000" w:rsidRPr="00000000" w14:paraId="000000DC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Inequities arise as only wealthier households can afford water purification systems.</w:t>
      </w:r>
    </w:p>
    <w:p w:rsidR="00000000" w:rsidDel="00000000" w:rsidP="00000000" w:rsidRDefault="00000000" w:rsidRPr="00000000" w14:paraId="000000DD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Migration may increase as people move away from regions with poor water quality.</w:t>
      </w:r>
    </w:p>
    <w:p w:rsidR="00000000" w:rsidDel="00000000" w:rsidP="00000000" w:rsidRDefault="00000000" w:rsidRPr="00000000" w14:paraId="000000DE">
      <w:pPr>
        <w:numPr>
          <w:ilvl w:val="0"/>
          <w:numId w:val="15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Reduced Availability of Safe Drinking Water</w:t>
      </w:r>
    </w:p>
    <w:p w:rsidR="00000000" w:rsidDel="00000000" w:rsidP="00000000" w:rsidRDefault="00000000" w:rsidRPr="00000000" w14:paraId="000000DF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Groundwater contamination decreases access to potable water, especially in rural and urban areas reliant on it.</w:t>
      </w:r>
    </w:p>
    <w:p w:rsidR="00000000" w:rsidDel="00000000" w:rsidP="00000000" w:rsidRDefault="00000000" w:rsidRPr="00000000" w14:paraId="000000E0">
      <w:pPr>
        <w:numPr>
          <w:ilvl w:val="1"/>
          <w:numId w:val="15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Excessive extraction of contaminated groundwater exacerbates water scarcity issues.</w:t>
      </w:r>
    </w:p>
    <w:p w:rsidR="00000000" w:rsidDel="00000000" w:rsidP="00000000" w:rsidRDefault="00000000" w:rsidRPr="00000000" w14:paraId="000000E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810250" cy="40386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403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2"/>
        <w:rPr/>
      </w:pPr>
      <w:bookmarkStart w:colFirst="0" w:colLast="0" w:name="_gn4i9vujy546" w:id="45"/>
      <w:bookmarkEnd w:id="45"/>
      <w:r w:rsidDel="00000000" w:rsidR="00000000" w:rsidRPr="00000000">
        <w:rPr>
          <w:rtl w:val="0"/>
        </w:rPr>
        <w:t xml:space="preserve">Solutions to Address Groundwater Contamination</w:t>
      </w:r>
    </w:p>
    <w:p w:rsidR="00000000" w:rsidDel="00000000" w:rsidP="00000000" w:rsidRDefault="00000000" w:rsidRPr="00000000" w14:paraId="000000E5">
      <w:pPr>
        <w:numPr>
          <w:ilvl w:val="0"/>
          <w:numId w:val="13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Improved Water Management:</w:t>
      </w:r>
    </w:p>
    <w:p w:rsidR="00000000" w:rsidDel="00000000" w:rsidP="00000000" w:rsidRDefault="00000000" w:rsidRPr="00000000" w14:paraId="000000E6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Promote sustainable agricultural practices.</w:t>
      </w:r>
    </w:p>
    <w:p w:rsidR="00000000" w:rsidDel="00000000" w:rsidP="00000000" w:rsidRDefault="00000000" w:rsidRPr="00000000" w14:paraId="000000E7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low-cost water filtration techniques for poor households.</w:t>
      </w:r>
    </w:p>
    <w:p w:rsidR="00000000" w:rsidDel="00000000" w:rsidP="00000000" w:rsidRDefault="00000000" w:rsidRPr="00000000" w14:paraId="000000E8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Recharge aquifers artificially.</w:t>
      </w:r>
    </w:p>
    <w:p w:rsidR="00000000" w:rsidDel="00000000" w:rsidP="00000000" w:rsidRDefault="00000000" w:rsidRPr="00000000" w14:paraId="000000E9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 proper sewage disposal systems.</w:t>
      </w:r>
    </w:p>
    <w:p w:rsidR="00000000" w:rsidDel="00000000" w:rsidP="00000000" w:rsidRDefault="00000000" w:rsidRPr="00000000" w14:paraId="000000EA">
      <w:pPr>
        <w:numPr>
          <w:ilvl w:val="0"/>
          <w:numId w:val="1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Policy Interventions: </w:t>
      </w:r>
      <w:r w:rsidDel="00000000" w:rsidR="00000000" w:rsidRPr="00000000">
        <w:rPr>
          <w:rtl w:val="0"/>
        </w:rPr>
        <w:t xml:space="preserve">Central schemes like </w:t>
      </w:r>
      <w:r w:rsidDel="00000000" w:rsidR="00000000" w:rsidRPr="00000000">
        <w:rPr>
          <w:b w:val="1"/>
          <w:rtl w:val="0"/>
        </w:rPr>
        <w:t xml:space="preserve">Atal Bhujal Yojana</w:t>
      </w:r>
      <w:r w:rsidDel="00000000" w:rsidR="00000000" w:rsidRPr="00000000">
        <w:rPr>
          <w:rtl w:val="0"/>
        </w:rPr>
        <w:t xml:space="preserve"> and state programs like </w:t>
      </w:r>
      <w:r w:rsidDel="00000000" w:rsidR="00000000" w:rsidRPr="00000000">
        <w:rPr>
          <w:b w:val="1"/>
          <w:rtl w:val="0"/>
        </w:rPr>
        <w:t xml:space="preserve">Tamil Nadu's rainwater harvesting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B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Arsenic-mitigation programs in West Bengal.</w:t>
      </w:r>
    </w:p>
    <w:p w:rsidR="00000000" w:rsidDel="00000000" w:rsidP="00000000" w:rsidRDefault="00000000" w:rsidRPr="00000000" w14:paraId="000000EC">
      <w:pPr>
        <w:numPr>
          <w:ilvl w:val="0"/>
          <w:numId w:val="1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Community Participation: </w:t>
      </w:r>
      <w:r w:rsidDel="00000000" w:rsidR="00000000" w:rsidRPr="00000000">
        <w:rPr>
          <w:rtl w:val="0"/>
        </w:rPr>
        <w:t xml:space="preserve">Enable local institutions and communities to make decisions regarding groundwater management.</w:t>
      </w:r>
    </w:p>
    <w:p w:rsidR="00000000" w:rsidDel="00000000" w:rsidP="00000000" w:rsidRDefault="00000000" w:rsidRPr="00000000" w14:paraId="000000ED">
      <w:pPr>
        <w:numPr>
          <w:ilvl w:val="0"/>
          <w:numId w:val="1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Technological Measures: </w:t>
      </w:r>
      <w:r w:rsidDel="00000000" w:rsidR="00000000" w:rsidRPr="00000000">
        <w:rPr>
          <w:rtl w:val="0"/>
        </w:rPr>
        <w:t xml:space="preserve">Establish hydrogeological monitoring networks.</w:t>
      </w:r>
    </w:p>
    <w:p w:rsidR="00000000" w:rsidDel="00000000" w:rsidP="00000000" w:rsidRDefault="00000000" w:rsidRPr="00000000" w14:paraId="000000EE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 water security plans at the gram-panchayat level.</w:t>
      </w:r>
    </w:p>
    <w:p w:rsidR="00000000" w:rsidDel="00000000" w:rsidP="00000000" w:rsidRDefault="00000000" w:rsidRPr="00000000" w14:paraId="000000EF">
      <w:pPr>
        <w:numPr>
          <w:ilvl w:val="0"/>
          <w:numId w:val="13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Awareness and Regulation:</w:t>
      </w:r>
    </w:p>
    <w:p w:rsidR="00000000" w:rsidDel="00000000" w:rsidP="00000000" w:rsidRDefault="00000000" w:rsidRPr="00000000" w14:paraId="000000F0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Launch public-awareness drives.</w:t>
      </w:r>
    </w:p>
    <w:p w:rsidR="00000000" w:rsidDel="00000000" w:rsidP="00000000" w:rsidRDefault="00000000" w:rsidRPr="00000000" w14:paraId="000000F1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Install water meters and formalize rights to groundwater access.</w:t>
      </w:r>
    </w:p>
    <w:p w:rsidR="00000000" w:rsidDel="00000000" w:rsidP="00000000" w:rsidRDefault="00000000" w:rsidRPr="00000000" w14:paraId="000000F2">
      <w:pPr>
        <w:numPr>
          <w:ilvl w:val="1"/>
          <w:numId w:val="13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Enforce groundwater rights detached from land ownership.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b w:val="1"/>
          <w:rtl w:val="0"/>
        </w:rPr>
        <w:t xml:space="preserve">Source: </w:t>
      </w: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Business Standard: Ground Realities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1"/>
        <w:rPr/>
      </w:pPr>
      <w:bookmarkStart w:colFirst="0" w:colLast="0" w:name="_fa1aujglpcxf" w:id="46"/>
      <w:bookmarkEnd w:id="46"/>
      <w:r w:rsidDel="00000000" w:rsidR="00000000" w:rsidRPr="00000000">
        <w:rPr>
          <w:rtl w:val="0"/>
        </w:rPr>
        <w:t xml:space="preserve">Niti Aayog 2.0 In The Time Of Global Churn</w:t>
      </w:r>
    </w:p>
    <w:p w:rsidR="00000000" w:rsidDel="00000000" w:rsidP="00000000" w:rsidRDefault="00000000" w:rsidRPr="00000000" w14:paraId="000000F6">
      <w:pPr>
        <w:pStyle w:val="Heading2"/>
        <w:rPr/>
      </w:pPr>
      <w:bookmarkStart w:colFirst="0" w:colLast="0" w:name="_qzi0z85gs66q" w:id="47"/>
      <w:bookmarkEnd w:id="47"/>
      <w:r w:rsidDel="00000000" w:rsidR="00000000" w:rsidRPr="00000000">
        <w:rPr>
          <w:rtl w:val="0"/>
        </w:rPr>
        <w:t xml:space="preserve">Context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The intellectual traditions of the neo-liberal era—characterized by open markets, deregulation, globalization, and a smaller state—have significantly shaped policymaking in India since the pivotal reforms of 1991. However, these ideas are now losing legitimacy both domestically and globally. </w:t>
      </w:r>
    </w:p>
    <w:p w:rsidR="00000000" w:rsidDel="00000000" w:rsidP="00000000" w:rsidRDefault="00000000" w:rsidRPr="00000000" w14:paraId="000000F8">
      <w:pPr>
        <w:pStyle w:val="Heading2"/>
        <w:rPr/>
      </w:pPr>
      <w:bookmarkStart w:colFirst="0" w:colLast="0" w:name="_6pi6o7we4xl0" w:id="48"/>
      <w:bookmarkEnd w:id="48"/>
      <w:r w:rsidDel="00000000" w:rsidR="00000000" w:rsidRPr="00000000">
        <w:rPr>
          <w:rtl w:val="0"/>
        </w:rPr>
        <w:t xml:space="preserve">Current Global Situation</w:t>
      </w:r>
    </w:p>
    <w:p w:rsidR="00000000" w:rsidDel="00000000" w:rsidP="00000000" w:rsidRDefault="00000000" w:rsidRPr="00000000" w14:paraId="000000F9">
      <w:pPr>
        <w:numPr>
          <w:ilvl w:val="0"/>
          <w:numId w:val="2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Rise of Populism and De-globalisation</w:t>
      </w:r>
      <w:r w:rsidDel="00000000" w:rsidR="00000000" w:rsidRPr="00000000">
        <w:rPr>
          <w:rtl w:val="0"/>
        </w:rPr>
        <w:t xml:space="preserve">: Many nations are turning inward, challenging globalisation and open markets.</w:t>
      </w:r>
    </w:p>
    <w:p w:rsidR="00000000" w:rsidDel="00000000" w:rsidP="00000000" w:rsidRDefault="00000000" w:rsidRPr="00000000" w14:paraId="000000FA">
      <w:pPr>
        <w:numPr>
          <w:ilvl w:val="1"/>
          <w:numId w:val="24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Western economies are prioritising national interests, leading to trade wars and reduced global economic integration.</w:t>
      </w:r>
    </w:p>
    <w:p w:rsidR="00000000" w:rsidDel="00000000" w:rsidP="00000000" w:rsidRDefault="00000000" w:rsidRPr="00000000" w14:paraId="000000FB">
      <w:pPr>
        <w:numPr>
          <w:ilvl w:val="0"/>
          <w:numId w:val="2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Technological Advancements</w:t>
      </w:r>
      <w:r w:rsidDel="00000000" w:rsidR="00000000" w:rsidRPr="00000000">
        <w:rPr>
          <w:rtl w:val="0"/>
        </w:rPr>
        <w:t xml:space="preserve">: Rapid technological disruptions are reshaping industries, creating uncertainty about future jobs and the digital divide.</w:t>
      </w:r>
    </w:p>
    <w:p w:rsidR="00000000" w:rsidDel="00000000" w:rsidP="00000000" w:rsidRDefault="00000000" w:rsidRPr="00000000" w14:paraId="000000FC">
      <w:pPr>
        <w:numPr>
          <w:ilvl w:val="0"/>
          <w:numId w:val="2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Climate Crisis</w:t>
      </w:r>
      <w:r w:rsidDel="00000000" w:rsidR="00000000" w:rsidRPr="00000000">
        <w:rPr>
          <w:rtl w:val="0"/>
        </w:rPr>
        <w:t xml:space="preserve">: Accelerating climate challenges demand innovative and coordinated global responses, which are often lacking due to fragmented policymaking.</w:t>
      </w:r>
    </w:p>
    <w:p w:rsidR="00000000" w:rsidDel="00000000" w:rsidP="00000000" w:rsidRDefault="00000000" w:rsidRPr="00000000" w14:paraId="000000FD">
      <w:pPr>
        <w:numPr>
          <w:ilvl w:val="0"/>
          <w:numId w:val="2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Economic Inequalities</w:t>
      </w:r>
      <w:r w:rsidDel="00000000" w:rsidR="00000000" w:rsidRPr="00000000">
        <w:rPr>
          <w:rtl w:val="0"/>
        </w:rPr>
        <w:t xml:space="preserve">: Unequal wealth distribution, stalled structural transformations, and persistent unemployment are evident across developing and developed nations.</w:t>
      </w:r>
    </w:p>
    <w:p w:rsidR="00000000" w:rsidDel="00000000" w:rsidP="00000000" w:rsidRDefault="00000000" w:rsidRPr="00000000" w14:paraId="000000FE">
      <w:pPr>
        <w:pStyle w:val="Heading3"/>
        <w:rPr/>
      </w:pPr>
      <w:bookmarkStart w:colFirst="0" w:colLast="0" w:name="_7girt8lwcvhd" w:id="49"/>
      <w:bookmarkEnd w:id="49"/>
      <w:r w:rsidDel="00000000" w:rsidR="00000000" w:rsidRPr="00000000">
        <w:rPr>
          <w:rtl w:val="0"/>
        </w:rPr>
        <w:t xml:space="preserve">India’s Challenges</w:t>
      </w:r>
    </w:p>
    <w:p w:rsidR="00000000" w:rsidDel="00000000" w:rsidP="00000000" w:rsidRDefault="00000000" w:rsidRPr="00000000" w14:paraId="000000FF">
      <w:pPr>
        <w:numPr>
          <w:ilvl w:val="0"/>
          <w:numId w:val="1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GDP Growth</w:t>
      </w:r>
      <w:r w:rsidDel="00000000" w:rsidR="00000000" w:rsidRPr="00000000">
        <w:rPr>
          <w:rtl w:val="0"/>
        </w:rPr>
        <w:t xml:space="preserve">: The GDP growth rate is projected at 6.4% for FY25, a decline from previous years. The second quarter of FY25 saw growth slow to 5.4%, marking a seven-quarter 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Stalled Structural Transformation</w:t>
      </w:r>
      <w:r w:rsidDel="00000000" w:rsidR="00000000" w:rsidRPr="00000000">
        <w:rPr>
          <w:rtl w:val="0"/>
        </w:rPr>
        <w:t xml:space="preserve">: India's transition from an agrarian to an industrial economy remains incomplete, with a disproportionate reliance on informal jobs.</w:t>
      </w:r>
    </w:p>
    <w:p w:rsidR="00000000" w:rsidDel="00000000" w:rsidP="00000000" w:rsidRDefault="00000000" w:rsidRPr="00000000" w14:paraId="00000101">
      <w:pPr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Unemployment and Inequality</w:t>
      </w:r>
      <w:r w:rsidDel="00000000" w:rsidR="00000000" w:rsidRPr="00000000">
        <w:rPr>
          <w:rtl w:val="0"/>
        </w:rPr>
        <w:t xml:space="preserve">: Persistent joblessness and a widening income gap indicate unequal economic growth.</w:t>
      </w:r>
    </w:p>
    <w:p w:rsidR="00000000" w:rsidDel="00000000" w:rsidP="00000000" w:rsidRDefault="00000000" w:rsidRPr="00000000" w14:paraId="00000102">
      <w:pPr>
        <w:numPr>
          <w:ilvl w:val="1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Persistent unemployment remains a critical issue as India needs to generate around 8 million jobs annually until 2030.</w:t>
      </w:r>
    </w:p>
    <w:p w:rsidR="00000000" w:rsidDel="00000000" w:rsidP="00000000" w:rsidRDefault="00000000" w:rsidRPr="00000000" w14:paraId="00000103">
      <w:pPr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Weakened Federalism</w:t>
      </w:r>
      <w:r w:rsidDel="00000000" w:rsidR="00000000" w:rsidRPr="00000000">
        <w:rPr>
          <w:rtl w:val="0"/>
        </w:rPr>
        <w:t xml:space="preserve">: Centre-state relations have worsened, with states losing autonomy in fiscal and development strategies.</w:t>
      </w:r>
    </w:p>
    <w:p w:rsidR="00000000" w:rsidDel="00000000" w:rsidP="00000000" w:rsidRDefault="00000000" w:rsidRPr="00000000" w14:paraId="00000104">
      <w:pPr>
        <w:numPr>
          <w:ilvl w:val="1"/>
          <w:numId w:val="1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Also wealthier states questioning fiscal devolution formulas favoring poorer states.</w:t>
      </w:r>
    </w:p>
    <w:p w:rsidR="00000000" w:rsidDel="00000000" w:rsidP="00000000" w:rsidRDefault="00000000" w:rsidRPr="00000000" w14:paraId="00000105">
      <w:pPr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Inadequate Responses to Climate and Technology</w:t>
      </w:r>
      <w:r w:rsidDel="00000000" w:rsidR="00000000" w:rsidRPr="00000000">
        <w:rPr>
          <w:rtl w:val="0"/>
        </w:rPr>
        <w:t xml:space="preserve">: India’s policymaking struggles to address challenges in climate resilience and technological adaptation.</w:t>
      </w:r>
    </w:p>
    <w:p w:rsidR="00000000" w:rsidDel="00000000" w:rsidP="00000000" w:rsidRDefault="00000000" w:rsidRPr="00000000" w14:paraId="00000106">
      <w:pPr>
        <w:pStyle w:val="Heading2"/>
        <w:rPr/>
      </w:pPr>
      <w:bookmarkStart w:colFirst="0" w:colLast="0" w:name="_5jco4ik65wpu" w:id="50"/>
      <w:bookmarkEnd w:id="50"/>
      <w:r w:rsidDel="00000000" w:rsidR="00000000" w:rsidRPr="00000000">
        <w:rPr>
          <w:rtl w:val="0"/>
        </w:rPr>
        <w:t xml:space="preserve">Niti Aayog Challenges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Niti Aayog, which celebrated its 10th anniversary in January 2025, was established through a Cabinet resolution that envisioned it as a "directional and policy dynamo" for national development. Despite this ambitious mandate, its performance has been underwhelming due to various contextual and structural challenges.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2"/>
        <w:rPr/>
      </w:pPr>
      <w:bookmarkStart w:colFirst="0" w:colLast="0" w:name="_3s5biwymkzqg" w:id="51"/>
      <w:bookmarkEnd w:id="51"/>
      <w:r w:rsidDel="00000000" w:rsidR="00000000" w:rsidRPr="00000000">
        <w:rPr>
          <w:rtl w:val="0"/>
        </w:rPr>
        <w:t xml:space="preserve">Criticisms of NITI Aayog</w:t>
      </w:r>
    </w:p>
    <w:p w:rsidR="00000000" w:rsidDel="00000000" w:rsidP="00000000" w:rsidRDefault="00000000" w:rsidRPr="00000000" w14:paraId="00000109">
      <w:pPr>
        <w:numPr>
          <w:ilvl w:val="0"/>
          <w:numId w:val="1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Lack of Autonomy</w:t>
      </w:r>
      <w:r w:rsidDel="00000000" w:rsidR="00000000" w:rsidRPr="00000000">
        <w:rPr>
          <w:rtl w:val="0"/>
        </w:rPr>
        <w:t xml:space="preserve">: Critics argue that the NITI Aayog functions more as an arm of the central government rather than as an independent think tank.</w:t>
      </w:r>
    </w:p>
    <w:p w:rsidR="00000000" w:rsidDel="00000000" w:rsidP="00000000" w:rsidRDefault="00000000" w:rsidRPr="00000000" w14:paraId="0000010A">
      <w:pPr>
        <w:numPr>
          <w:ilvl w:val="1"/>
          <w:numId w:val="18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led to a scarcity of credible independent research.</w:t>
      </w:r>
    </w:p>
    <w:p w:rsidR="00000000" w:rsidDel="00000000" w:rsidP="00000000" w:rsidRDefault="00000000" w:rsidRPr="00000000" w14:paraId="0000010B">
      <w:pPr>
        <w:numPr>
          <w:ilvl w:val="1"/>
          <w:numId w:val="18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E.g., </w:t>
      </w:r>
      <w:r w:rsidDel="00000000" w:rsidR="00000000" w:rsidRPr="00000000">
        <w:rPr>
          <w:rtl w:val="0"/>
        </w:rPr>
        <w:t xml:space="preserve">While the Mahatma Gandhi National Rural Employment Guarantee Scheme has been extensively studied since its inception in 2006, Niti Aayog has not fostered similar public discourse on government schemes. </w:t>
      </w:r>
    </w:p>
    <w:p w:rsidR="00000000" w:rsidDel="00000000" w:rsidP="00000000" w:rsidRDefault="00000000" w:rsidRPr="00000000" w14:paraId="0000010C">
      <w:pPr>
        <w:numPr>
          <w:ilvl w:val="2"/>
          <w:numId w:val="18"/>
        </w:numPr>
        <w:ind w:left="2160" w:hanging="360"/>
      </w:pPr>
      <w:r w:rsidDel="00000000" w:rsidR="00000000" w:rsidRPr="00000000">
        <w:rPr>
          <w:rtl w:val="0"/>
        </w:rPr>
        <w:t xml:space="preserve">Instead, it has often relied </w:t>
      </w:r>
      <w:r w:rsidDel="00000000" w:rsidR="00000000" w:rsidRPr="00000000">
        <w:rPr>
          <w:rtl w:val="0"/>
        </w:rPr>
        <w:t xml:space="preserve">on management consultants rather than academics or civil society for policy advice.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1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Reduced State Empowerment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The dismantling of the Planning Commission in 2015 stripped Niti Aayog of budgetary powers, creating an institutional vacuum in fiscal transfers to states.</w:t>
      </w:r>
    </w:p>
    <w:p w:rsidR="00000000" w:rsidDel="00000000" w:rsidP="00000000" w:rsidRDefault="00000000" w:rsidRPr="00000000" w14:paraId="0000010E">
      <w:pPr>
        <w:numPr>
          <w:ilvl w:val="1"/>
          <w:numId w:val="18"/>
        </w:numPr>
        <w:ind w:left="1440" w:hanging="360"/>
      </w:pPr>
      <w:r w:rsidDel="00000000" w:rsidR="00000000" w:rsidRPr="00000000">
        <w:rPr>
          <w:rtl w:val="0"/>
        </w:rPr>
        <w:t xml:space="preserve">The Finance Commission's role has become more pronounced without the Planning Commission's mediating function, leading to disempowerment of states and friction in Centre-state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Over-reliance on Private Consultants</w:t>
      </w:r>
      <w:r w:rsidDel="00000000" w:rsidR="00000000" w:rsidRPr="00000000">
        <w:rPr>
          <w:rtl w:val="0"/>
        </w:rPr>
        <w:t xml:space="preserve">: The think tank has leaned heavily on private consultants, sidelining academics, technical experts, and civil society.</w:t>
      </w:r>
    </w:p>
    <w:p w:rsidR="00000000" w:rsidDel="00000000" w:rsidP="00000000" w:rsidRDefault="00000000" w:rsidRPr="00000000" w14:paraId="00000110">
      <w:pPr>
        <w:numPr>
          <w:ilvl w:val="0"/>
          <w:numId w:val="1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Limited Public Consultation</w:t>
      </w:r>
      <w:r w:rsidDel="00000000" w:rsidR="00000000" w:rsidRPr="00000000">
        <w:rPr>
          <w:rtl w:val="0"/>
        </w:rPr>
        <w:t xml:space="preserve">: Strategic initiatives like India@75 and action agendas lacked meaningful public and stakeholder engagement.</w:t>
      </w:r>
    </w:p>
    <w:p w:rsidR="00000000" w:rsidDel="00000000" w:rsidP="00000000" w:rsidRDefault="00000000" w:rsidRPr="00000000" w14:paraId="00000111">
      <w:pPr>
        <w:numPr>
          <w:ilvl w:val="0"/>
          <w:numId w:val="18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Focus on Rankings over Strategy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Niti Aayog's attempts to assert influence through state rankings and indices have been criticized as lacking autonomy, positioning it more as a tool for centralization rather than a credible think tank.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2"/>
        <w:rPr/>
      </w:pPr>
      <w:bookmarkStart w:colFirst="0" w:colLast="0" w:name="_pz3xpttrvz10" w:id="52"/>
      <w:bookmarkEnd w:id="52"/>
      <w:r w:rsidDel="00000000" w:rsidR="00000000" w:rsidRPr="00000000">
        <w:rPr>
          <w:rtl w:val="0"/>
        </w:rPr>
        <w:t xml:space="preserve">Way Forward</w:t>
      </w:r>
    </w:p>
    <w:p w:rsidR="00000000" w:rsidDel="00000000" w:rsidP="00000000" w:rsidRDefault="00000000" w:rsidRPr="00000000" w14:paraId="00000113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Boosting exports and investments in sectors like green energy, AI, and infrastructure.</w:t>
      </w:r>
    </w:p>
    <w:p w:rsidR="00000000" w:rsidDel="00000000" w:rsidP="00000000" w:rsidRDefault="00000000" w:rsidRPr="00000000" w14:paraId="00000114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Enhancing support for Micro, Small, and Medium Enterprises (MSMEs) to mitigate liquidity issues.</w:t>
      </w:r>
    </w:p>
    <w:p w:rsidR="00000000" w:rsidDel="00000000" w:rsidP="00000000" w:rsidRDefault="00000000" w:rsidRPr="00000000" w14:paraId="00000115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Navigating global uncertainties including tariff walls and currency depreciation.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9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Equip NITI Aayog with financial autonomy to effectively guide medium- and long-term development strategies.</w:t>
      </w:r>
    </w:p>
    <w:p w:rsidR="00000000" w:rsidDel="00000000" w:rsidP="00000000" w:rsidRDefault="00000000" w:rsidRPr="00000000" w14:paraId="00000117">
      <w:pPr>
        <w:numPr>
          <w:ilvl w:val="0"/>
          <w:numId w:val="19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open enquiry, independent research, and critique to improve the credibility and effectiveness of policy advice.</w:t>
      </w:r>
    </w:p>
    <w:p w:rsidR="00000000" w:rsidDel="00000000" w:rsidP="00000000" w:rsidRDefault="00000000" w:rsidRPr="00000000" w14:paraId="00000118">
      <w:pPr>
        <w:numPr>
          <w:ilvl w:val="0"/>
          <w:numId w:val="19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Transition from fragmented and reactive policies to a coherent industrial policy and long-term planning suited to the 21st century.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Source: </w:t>
      </w: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Hindustan Times: Niti Aayog 2.0 in the time of global churn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1155cc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741b4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color w:val="99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paper.indianexpress.com/c/76624147" TargetMode="External"/><Relationship Id="rId10" Type="http://schemas.openxmlformats.org/officeDocument/2006/relationships/hyperlink" Target="https://epaper.indianexpress.com/c/76625095" TargetMode="External"/><Relationship Id="rId13" Type="http://schemas.openxmlformats.org/officeDocument/2006/relationships/hyperlink" Target="https://epaper.indianexpress.com/c/76623286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pib.gov.in/PressReleasePage.aspx?PRID=2092417" TargetMode="External"/><Relationship Id="rId14" Type="http://schemas.openxmlformats.org/officeDocument/2006/relationships/hyperlink" Target="https://epaper.indianexpress.com/c/76623948" TargetMode="External"/><Relationship Id="rId17" Type="http://schemas.openxmlformats.org/officeDocument/2006/relationships/hyperlink" Target="https://www.business-standard.com/opinion/editorial/ground-realities-groundwater-contamination-poses-serious-hazards-125011401179_1.html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epaper.indianexpress.com/c/76623250" TargetMode="External"/><Relationship Id="rId18" Type="http://schemas.openxmlformats.org/officeDocument/2006/relationships/hyperlink" Target="https://www.hindustantimes.com/opinion/niti-aayog-2-0-in-the-time-of-global-churn-101736866258834.html#:~:text=Without%20budgetary%20powers%2C%20the%20Niti,remit%20of%20the%20Finance%20Commission." TargetMode="External"/><Relationship Id="rId7" Type="http://schemas.openxmlformats.org/officeDocument/2006/relationships/hyperlink" Target="https://epaper.indianexpress.com/c/76623521" TargetMode="External"/><Relationship Id="rId8" Type="http://schemas.openxmlformats.org/officeDocument/2006/relationships/hyperlink" Target="https://epaper.indianexpress.com/c/76624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